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C3" w:rsidRPr="00350010" w:rsidRDefault="00EA6EBA" w:rsidP="00D248C3">
      <w:pPr>
        <w:pStyle w:val="a3"/>
        <w:jc w:val="center"/>
        <w:rPr>
          <w:rFonts w:ascii="Times New Roman" w:hAnsi="Times New Roman" w:cs="Times New Roman"/>
          <w:b/>
          <w:sz w:val="28"/>
          <w:szCs w:val="28"/>
        </w:rPr>
      </w:pPr>
      <w:bookmarkStart w:id="0" w:name="_GoBack"/>
      <w:bookmarkEnd w:id="0"/>
      <w:r w:rsidRPr="00350010">
        <w:rPr>
          <w:rFonts w:ascii="Times New Roman" w:hAnsi="Times New Roman" w:cs="Times New Roman"/>
          <w:b/>
          <w:sz w:val="28"/>
          <w:szCs w:val="28"/>
        </w:rPr>
        <w:t>ПОЯСНИТЕЛЬНАЯ ЗАПИСКА</w:t>
      </w:r>
    </w:p>
    <w:p w:rsidR="00043E56" w:rsidRPr="00350010" w:rsidRDefault="00D248C3" w:rsidP="00043E56">
      <w:pPr>
        <w:pStyle w:val="a3"/>
        <w:jc w:val="center"/>
        <w:rPr>
          <w:b/>
          <w:color w:val="000000"/>
          <w:sz w:val="28"/>
          <w:szCs w:val="28"/>
        </w:rPr>
      </w:pPr>
      <w:r w:rsidRPr="00350010">
        <w:rPr>
          <w:rFonts w:ascii="Times New Roman" w:hAnsi="Times New Roman" w:cs="Times New Roman"/>
          <w:b/>
          <w:sz w:val="28"/>
          <w:szCs w:val="28"/>
        </w:rPr>
        <w:t xml:space="preserve">к проекту </w:t>
      </w:r>
      <w:r w:rsidR="005A07D5" w:rsidRPr="00350010">
        <w:rPr>
          <w:rFonts w:ascii="Times New Roman" w:hAnsi="Times New Roman" w:cs="Times New Roman"/>
          <w:b/>
          <w:sz w:val="28"/>
          <w:szCs w:val="28"/>
        </w:rPr>
        <w:t>закона Удмуртской Республики</w:t>
      </w:r>
    </w:p>
    <w:p w:rsidR="00350010" w:rsidRPr="00350010" w:rsidRDefault="00240D3E" w:rsidP="005D71E7">
      <w:pPr>
        <w:pStyle w:val="a8"/>
        <w:rPr>
          <w:b/>
          <w:szCs w:val="28"/>
        </w:rPr>
      </w:pPr>
      <w:r w:rsidRPr="00350010">
        <w:rPr>
          <w:b/>
          <w:szCs w:val="28"/>
        </w:rPr>
        <w:t>«</w:t>
      </w:r>
      <w:r w:rsidR="00350010" w:rsidRPr="00350010">
        <w:rPr>
          <w:b/>
          <w:szCs w:val="28"/>
        </w:rPr>
        <w:t>О внесении изменений в Закон Удмуртской Республики «О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w:t>
      </w:r>
    </w:p>
    <w:p w:rsidR="004871FA" w:rsidRDefault="004871FA" w:rsidP="0048791B">
      <w:pPr>
        <w:ind w:firstLine="709"/>
        <w:jc w:val="center"/>
        <w:rPr>
          <w:sz w:val="28"/>
          <w:szCs w:val="28"/>
        </w:rPr>
      </w:pPr>
    </w:p>
    <w:p w:rsidR="00EA6EBA" w:rsidRPr="00350010" w:rsidRDefault="00EA6EBA" w:rsidP="0048791B">
      <w:pPr>
        <w:ind w:firstLine="709"/>
        <w:jc w:val="center"/>
        <w:rPr>
          <w:sz w:val="28"/>
          <w:szCs w:val="28"/>
        </w:rPr>
      </w:pP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Представленный проект закона Удмуртской Республики «О внесении изменений в Закон Удмуртской Республики «О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 (далее соответственно – проект Закона, Закон Удмуртской Республики о мерах социальной поддержки) разработан в целях учета особенностей перехода</w:t>
      </w:r>
      <w:proofErr w:type="gramEnd"/>
      <w:r w:rsidRPr="00714A3A">
        <w:rPr>
          <w:color w:val="000000" w:themeColor="text1"/>
          <w:sz w:val="28"/>
          <w:szCs w:val="28"/>
        </w:rPr>
        <w:t xml:space="preserve"> </w:t>
      </w:r>
      <w:r w:rsidR="00EA6EBA" w:rsidRPr="00714A3A">
        <w:rPr>
          <w:color w:val="000000" w:themeColor="text1"/>
          <w:sz w:val="28"/>
          <w:szCs w:val="28"/>
        </w:rPr>
        <w:t>м</w:t>
      </w:r>
      <w:r w:rsidRPr="00714A3A">
        <w:rPr>
          <w:color w:val="000000" w:themeColor="text1"/>
          <w:sz w:val="28"/>
          <w:szCs w:val="28"/>
        </w:rPr>
        <w:t>униципального образования «Город Ижевск» в ценовую зону теплоснабжения, а также наделе</w:t>
      </w:r>
      <w:r w:rsidR="00EA6EBA" w:rsidRPr="00714A3A">
        <w:rPr>
          <w:color w:val="000000" w:themeColor="text1"/>
          <w:sz w:val="28"/>
          <w:szCs w:val="28"/>
        </w:rPr>
        <w:t>ния м</w:t>
      </w:r>
      <w:r w:rsidRPr="00714A3A">
        <w:rPr>
          <w:color w:val="000000" w:themeColor="text1"/>
          <w:sz w:val="28"/>
          <w:szCs w:val="28"/>
        </w:rPr>
        <w:t xml:space="preserve">униципального образования «Город Можга» отельными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 </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28 декабря 2022 года Правительством Российской Федерации принято распоряжение № 4282-р, согласно которому муниципальное образование «Город Ижевск» Удмуртской Республики отнесено к ценовой зоне теплоснабжения.</w:t>
      </w: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Согласно пункту 34 части 2 Федерального закона от 27 июля 2010 года                  № 190-ФЗ «О теплоснабжении» (далее – Закона о теплоснабжении) переходный период в ценов</w:t>
      </w:r>
      <w:r w:rsidR="00EA6EBA" w:rsidRPr="00714A3A">
        <w:rPr>
          <w:color w:val="000000" w:themeColor="text1"/>
          <w:sz w:val="28"/>
          <w:szCs w:val="28"/>
        </w:rPr>
        <w:t>ых зонах теплоснабжения (далее –</w:t>
      </w:r>
      <w:r w:rsidRPr="00714A3A">
        <w:rPr>
          <w:color w:val="000000" w:themeColor="text1"/>
          <w:sz w:val="28"/>
          <w:szCs w:val="28"/>
        </w:rPr>
        <w:t xml:space="preserve"> переходный период) </w:t>
      </w:r>
      <w:r w:rsidR="00EA6EBA" w:rsidRPr="00714A3A">
        <w:rPr>
          <w:color w:val="000000" w:themeColor="text1"/>
          <w:sz w:val="28"/>
          <w:szCs w:val="28"/>
        </w:rPr>
        <w:t>–</w:t>
      </w:r>
      <w:r w:rsidRPr="00714A3A">
        <w:rPr>
          <w:color w:val="000000" w:themeColor="text1"/>
          <w:sz w:val="28"/>
          <w:szCs w:val="28"/>
        </w:rPr>
        <w:t xml:space="preserve"> это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r:id="rId7" w:history="1">
        <w:r w:rsidRPr="00714A3A">
          <w:rPr>
            <w:color w:val="000000" w:themeColor="text1"/>
            <w:sz w:val="28"/>
            <w:szCs w:val="28"/>
          </w:rPr>
          <w:t>статьей 23.3</w:t>
        </w:r>
      </w:hyperlink>
      <w:r w:rsidRPr="00714A3A">
        <w:rPr>
          <w:color w:val="000000" w:themeColor="text1"/>
          <w:sz w:val="28"/>
          <w:szCs w:val="28"/>
        </w:rPr>
        <w:t xml:space="preserve"> </w:t>
      </w:r>
      <w:r w:rsidR="00EA6EBA" w:rsidRPr="00714A3A">
        <w:rPr>
          <w:color w:val="000000" w:themeColor="text1"/>
          <w:sz w:val="28"/>
          <w:szCs w:val="28"/>
        </w:rPr>
        <w:t>Закона о теплоснабжении</w:t>
      </w:r>
      <w:r w:rsidRPr="00714A3A">
        <w:rPr>
          <w:color w:val="000000" w:themeColor="text1"/>
          <w:sz w:val="28"/>
          <w:szCs w:val="28"/>
        </w:rPr>
        <w:t>, и заканчивается в день</w:t>
      </w:r>
      <w:proofErr w:type="gramEnd"/>
      <w:r w:rsidRPr="00714A3A">
        <w:rPr>
          <w:color w:val="000000" w:themeColor="text1"/>
          <w:sz w:val="28"/>
          <w:szCs w:val="28"/>
        </w:rPr>
        <w:t xml:space="preserve"> вступления в силу решения об утверждении предельного уровня цены на тепловую энергию (мощность), принятого в соответствии со </w:t>
      </w:r>
      <w:hyperlink r:id="rId8" w:history="1">
        <w:r w:rsidRPr="00714A3A">
          <w:rPr>
            <w:color w:val="000000" w:themeColor="text1"/>
            <w:sz w:val="28"/>
            <w:szCs w:val="28"/>
          </w:rPr>
          <w:t>статьей 23.6</w:t>
        </w:r>
      </w:hyperlink>
      <w:r w:rsidRPr="00714A3A">
        <w:rPr>
          <w:color w:val="000000" w:themeColor="text1"/>
          <w:sz w:val="28"/>
          <w:szCs w:val="28"/>
        </w:rPr>
        <w:t xml:space="preserve"> </w:t>
      </w:r>
      <w:r w:rsidR="00EA6EBA" w:rsidRPr="00714A3A">
        <w:rPr>
          <w:color w:val="000000" w:themeColor="text1"/>
          <w:sz w:val="28"/>
          <w:szCs w:val="28"/>
        </w:rPr>
        <w:t>Закона о теплоснабжении</w:t>
      </w:r>
      <w:r w:rsidRPr="00714A3A">
        <w:rPr>
          <w:color w:val="000000" w:themeColor="text1"/>
          <w:sz w:val="28"/>
          <w:szCs w:val="28"/>
        </w:rPr>
        <w:t>.</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 xml:space="preserve">Министерством строительства, жилищно-коммунального хозяйства и энергетики Удмуртской Республики принято решение об утверждении предельного уровня цены на тепловую энергию (мощность) в системах теплоснабжения в зоне деятельности единой теплоснабжающей организации ПАО «Т Плюс», которое введено в действие с 1 сентября 2023 года. </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Таким образом, в системах теплоснабжения в зоне деятельности единой теплоснабжающей организации ПАО «Т Плюс» переходный период закончился 1 сентября 2023 года.</w:t>
      </w:r>
    </w:p>
    <w:p w:rsidR="00350010" w:rsidRPr="00714A3A" w:rsidRDefault="00350010" w:rsidP="00EA6EBA">
      <w:pPr>
        <w:ind w:firstLine="709"/>
        <w:contextualSpacing/>
        <w:jc w:val="both"/>
        <w:rPr>
          <w:color w:val="000000" w:themeColor="text1"/>
          <w:sz w:val="28"/>
          <w:szCs w:val="28"/>
        </w:rPr>
      </w:pPr>
      <w:r w:rsidRPr="00714A3A">
        <w:rPr>
          <w:color w:val="000000" w:themeColor="text1"/>
          <w:sz w:val="28"/>
          <w:szCs w:val="28"/>
        </w:rPr>
        <w:lastRenderedPageBreak/>
        <w:t>До окончания переходного периода ПАО «Т Плюс» реализовывает тепловую энергию по цене, установленной принятым ранее тарифным решением. Однако, для отдельных категорий потребителей в зоне деятельности единой теплоснабжающей организации ПАО «Т Плюс» предоставляются меры социальной поддержки гражданам в виде уменьшения размера платы за коммунальные услуги.</w:t>
      </w: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 xml:space="preserve">Порядок определения предельного уровня цены на тепловую энергию (мощность), поставляемую единой теплоснабжающей организацией потребителям в ценовых зонах теплоснабжения, включая порядок индексации предельного уровня цены на тепловую энергию (мощность), с применением технико-экономических параметров работы котельных и тепловых сетей, используемых для расчета предельного уровня цены на тепловую энергию (мощность), установлен </w:t>
      </w:r>
      <w:hyperlink r:id="rId9" w:history="1">
        <w:r w:rsidRPr="00714A3A">
          <w:rPr>
            <w:color w:val="000000" w:themeColor="text1"/>
            <w:sz w:val="28"/>
            <w:szCs w:val="28"/>
          </w:rPr>
          <w:t>Правила</w:t>
        </w:r>
      </w:hyperlink>
      <w:r w:rsidRPr="00714A3A">
        <w:rPr>
          <w:color w:val="000000" w:themeColor="text1"/>
          <w:sz w:val="28"/>
          <w:szCs w:val="28"/>
        </w:rPr>
        <w:t>ми определения в ценовых зонах теплоснабжения предельного уровня цены на тепловую</w:t>
      </w:r>
      <w:proofErr w:type="gramEnd"/>
      <w:r w:rsidRPr="00714A3A">
        <w:rPr>
          <w:color w:val="000000" w:themeColor="text1"/>
          <w:sz w:val="28"/>
          <w:szCs w:val="28"/>
        </w:rPr>
        <w:t xml:space="preserve"> энергию (мощность), включая правила индексации предельного уровня цены на тепловую энергию (мощность), </w:t>
      </w:r>
      <w:proofErr w:type="gramStart"/>
      <w:r w:rsidRPr="00714A3A">
        <w:rPr>
          <w:color w:val="000000" w:themeColor="text1"/>
          <w:sz w:val="28"/>
          <w:szCs w:val="28"/>
        </w:rPr>
        <w:t>утвержденными</w:t>
      </w:r>
      <w:proofErr w:type="gramEnd"/>
      <w:r w:rsidRPr="00714A3A">
        <w:rPr>
          <w:color w:val="000000" w:themeColor="text1"/>
          <w:sz w:val="28"/>
          <w:szCs w:val="28"/>
        </w:rPr>
        <w:t xml:space="preserve"> постановлением Правительства Российской Федерации от 15 декабря 2017 года № 1562 (далее – Правила № 1562).</w:t>
      </w:r>
    </w:p>
    <w:p w:rsidR="00350010" w:rsidRPr="00714A3A" w:rsidRDefault="00EA6EBA" w:rsidP="00350010">
      <w:pPr>
        <w:ind w:firstLine="709"/>
        <w:contextualSpacing/>
        <w:jc w:val="both"/>
        <w:rPr>
          <w:color w:val="000000" w:themeColor="text1"/>
          <w:sz w:val="28"/>
          <w:szCs w:val="28"/>
        </w:rPr>
      </w:pPr>
      <w:proofErr w:type="gramStart"/>
      <w:r w:rsidRPr="00714A3A">
        <w:rPr>
          <w:color w:val="000000" w:themeColor="text1"/>
          <w:sz w:val="28"/>
          <w:szCs w:val="28"/>
        </w:rPr>
        <w:t>Так, в случае</w:t>
      </w:r>
      <w:r w:rsidR="00350010" w:rsidRPr="00714A3A">
        <w:rPr>
          <w:color w:val="000000" w:themeColor="text1"/>
          <w:sz w:val="28"/>
          <w:szCs w:val="28"/>
        </w:rPr>
        <w:t xml:space="preserve"> если предельный уровень цены на тепловую энергию (мощность), рассчитанный впервые в соответствии с </w:t>
      </w:r>
      <w:hyperlink r:id="rId10" w:history="1">
        <w:r w:rsidR="00350010" w:rsidRPr="00714A3A">
          <w:rPr>
            <w:color w:val="000000" w:themeColor="text1"/>
            <w:sz w:val="28"/>
            <w:szCs w:val="28"/>
          </w:rPr>
          <w:t>разделом II</w:t>
        </w:r>
      </w:hyperlink>
      <w:r w:rsidR="00350010" w:rsidRPr="00714A3A">
        <w:rPr>
          <w:color w:val="000000" w:themeColor="text1"/>
          <w:sz w:val="28"/>
          <w:szCs w:val="28"/>
        </w:rPr>
        <w:t xml:space="preserve"> Правил                 № 1562, ниже или выше тарифа на тепловую энергию (мощность), действующего на день окончания переходного периода, установленного </w:t>
      </w:r>
      <w:hyperlink r:id="rId11" w:history="1">
        <w:r w:rsidR="00350010" w:rsidRPr="00714A3A">
          <w:rPr>
            <w:color w:val="000000" w:themeColor="text1"/>
            <w:sz w:val="28"/>
            <w:szCs w:val="28"/>
          </w:rPr>
          <w:t>Законом</w:t>
        </w:r>
      </w:hyperlink>
      <w:r w:rsidR="00350010" w:rsidRPr="00714A3A">
        <w:rPr>
          <w:color w:val="000000" w:themeColor="text1"/>
          <w:sz w:val="28"/>
          <w:szCs w:val="28"/>
        </w:rPr>
        <w:t xml:space="preserve"> о теплоснабжении, то предельный уровень цены на тепловую энергию (мощность) определяется в соответствии с </w:t>
      </w:r>
      <w:hyperlink r:id="rId12" w:history="1">
        <w:r w:rsidR="00350010" w:rsidRPr="00714A3A">
          <w:rPr>
            <w:color w:val="000000" w:themeColor="text1"/>
            <w:sz w:val="28"/>
            <w:szCs w:val="28"/>
          </w:rPr>
          <w:t>пунктами 57</w:t>
        </w:r>
      </w:hyperlink>
      <w:r w:rsidRPr="00714A3A">
        <w:rPr>
          <w:color w:val="000000" w:themeColor="text1"/>
          <w:sz w:val="28"/>
          <w:szCs w:val="28"/>
        </w:rPr>
        <w:t xml:space="preserve"> –</w:t>
      </w:r>
      <w:r w:rsidR="00350010" w:rsidRPr="00714A3A">
        <w:rPr>
          <w:color w:val="000000" w:themeColor="text1"/>
          <w:sz w:val="28"/>
          <w:szCs w:val="28"/>
        </w:rPr>
        <w:t xml:space="preserve"> </w:t>
      </w:r>
      <w:hyperlink r:id="rId13" w:history="1">
        <w:r w:rsidR="00350010" w:rsidRPr="00714A3A">
          <w:rPr>
            <w:color w:val="000000" w:themeColor="text1"/>
            <w:sz w:val="28"/>
            <w:szCs w:val="28"/>
          </w:rPr>
          <w:t>62</w:t>
        </w:r>
      </w:hyperlink>
      <w:r w:rsidR="00350010" w:rsidRPr="00714A3A">
        <w:rPr>
          <w:color w:val="000000" w:themeColor="text1"/>
          <w:sz w:val="28"/>
          <w:szCs w:val="28"/>
        </w:rPr>
        <w:t xml:space="preserve"> Правил № 1562 (</w:t>
      </w:r>
      <w:hyperlink r:id="rId14" w:history="1">
        <w:r w:rsidR="00350010" w:rsidRPr="00714A3A">
          <w:rPr>
            <w:color w:val="000000" w:themeColor="text1"/>
            <w:sz w:val="28"/>
            <w:szCs w:val="28"/>
          </w:rPr>
          <w:t>пункт 55</w:t>
        </w:r>
      </w:hyperlink>
      <w:r w:rsidR="00350010" w:rsidRPr="00714A3A">
        <w:rPr>
          <w:color w:val="000000" w:themeColor="text1"/>
          <w:sz w:val="28"/>
          <w:szCs w:val="28"/>
        </w:rPr>
        <w:t xml:space="preserve"> Правил № 1562).</w:t>
      </w:r>
      <w:proofErr w:type="gramEnd"/>
    </w:p>
    <w:p w:rsidR="00350010" w:rsidRPr="00714A3A" w:rsidRDefault="00061CC6" w:rsidP="00350010">
      <w:pPr>
        <w:ind w:firstLine="709"/>
        <w:contextualSpacing/>
        <w:jc w:val="both"/>
        <w:rPr>
          <w:color w:val="000000" w:themeColor="text1"/>
          <w:sz w:val="28"/>
          <w:szCs w:val="28"/>
        </w:rPr>
      </w:pPr>
      <w:hyperlink r:id="rId15" w:history="1">
        <w:proofErr w:type="gramStart"/>
        <w:r w:rsidR="00350010" w:rsidRPr="00714A3A">
          <w:rPr>
            <w:color w:val="000000" w:themeColor="text1"/>
            <w:sz w:val="28"/>
            <w:szCs w:val="28"/>
          </w:rPr>
          <w:t>Пункт 58</w:t>
        </w:r>
      </w:hyperlink>
      <w:r w:rsidR="00350010" w:rsidRPr="00714A3A">
        <w:rPr>
          <w:color w:val="000000" w:themeColor="text1"/>
          <w:sz w:val="28"/>
          <w:szCs w:val="28"/>
        </w:rPr>
        <w:t xml:space="preserve"> Правил № 1562 предусматривает, что если предельный уровень цены на тепловую энергию (мощность), рассчитанный впервые в соответствии с </w:t>
      </w:r>
      <w:hyperlink r:id="rId16" w:history="1">
        <w:r w:rsidR="00350010" w:rsidRPr="00714A3A">
          <w:rPr>
            <w:color w:val="000000" w:themeColor="text1"/>
            <w:sz w:val="28"/>
            <w:szCs w:val="28"/>
          </w:rPr>
          <w:t>разделом II</w:t>
        </w:r>
      </w:hyperlink>
      <w:r w:rsidR="00350010" w:rsidRPr="00714A3A">
        <w:rPr>
          <w:color w:val="000000" w:themeColor="text1"/>
          <w:sz w:val="28"/>
          <w:szCs w:val="28"/>
        </w:rPr>
        <w:t xml:space="preserve"> Правил № 1562, выше тарифа на тепловую энергию (мощность), действующего на день окончания переходного периода, установленного Законом о теплоснабжении, то предельный уровень цены на тепловую энергию (мощность) утверждается органом регулирования на основании графика поэтапного равномерного доведения предельного уровня цены на</w:t>
      </w:r>
      <w:proofErr w:type="gramEnd"/>
      <w:r w:rsidR="00350010" w:rsidRPr="00714A3A">
        <w:rPr>
          <w:color w:val="000000" w:themeColor="text1"/>
          <w:sz w:val="28"/>
          <w:szCs w:val="28"/>
        </w:rPr>
        <w:t xml:space="preserve"> </w:t>
      </w:r>
      <w:proofErr w:type="gramStart"/>
      <w:r w:rsidR="00350010" w:rsidRPr="00714A3A">
        <w:rPr>
          <w:color w:val="000000" w:themeColor="text1"/>
          <w:sz w:val="28"/>
          <w:szCs w:val="28"/>
        </w:rPr>
        <w:t xml:space="preserve">тепловую энергию (мощность) до уровня, определяемого в соответствии с </w:t>
      </w:r>
      <w:hyperlink r:id="rId17" w:history="1">
        <w:r w:rsidR="00350010" w:rsidRPr="00714A3A">
          <w:rPr>
            <w:color w:val="000000" w:themeColor="text1"/>
            <w:sz w:val="28"/>
            <w:szCs w:val="28"/>
          </w:rPr>
          <w:t>разделом II</w:t>
        </w:r>
      </w:hyperlink>
      <w:r w:rsidR="00EA6EBA" w:rsidRPr="00714A3A">
        <w:rPr>
          <w:color w:val="000000" w:themeColor="text1"/>
          <w:sz w:val="28"/>
          <w:szCs w:val="28"/>
        </w:rPr>
        <w:t xml:space="preserve"> Правил № 1562 (далее –</w:t>
      </w:r>
      <w:r w:rsidR="00350010" w:rsidRPr="00714A3A">
        <w:rPr>
          <w:color w:val="000000" w:themeColor="text1"/>
          <w:sz w:val="28"/>
          <w:szCs w:val="28"/>
        </w:rPr>
        <w:t xml:space="preserve"> график поэтапного равномерного доведения предельного уровня цены на тепловую энергию (мощность), в соответствии с </w:t>
      </w:r>
      <w:hyperlink r:id="rId18" w:history="1">
        <w:r w:rsidR="00350010" w:rsidRPr="00714A3A">
          <w:rPr>
            <w:color w:val="000000" w:themeColor="text1"/>
            <w:sz w:val="28"/>
            <w:szCs w:val="28"/>
          </w:rPr>
          <w:t>пунктами 59</w:t>
        </w:r>
      </w:hyperlink>
      <w:r w:rsidR="00350010" w:rsidRPr="00714A3A">
        <w:rPr>
          <w:color w:val="000000" w:themeColor="text1"/>
          <w:sz w:val="28"/>
          <w:szCs w:val="28"/>
        </w:rPr>
        <w:t xml:space="preserve"> </w:t>
      </w:r>
      <w:r w:rsidR="00EA6EBA" w:rsidRPr="00714A3A">
        <w:rPr>
          <w:color w:val="000000" w:themeColor="text1"/>
          <w:sz w:val="28"/>
          <w:szCs w:val="28"/>
        </w:rPr>
        <w:t xml:space="preserve">– </w:t>
      </w:r>
      <w:hyperlink r:id="rId19" w:history="1">
        <w:r w:rsidR="00350010" w:rsidRPr="00714A3A">
          <w:rPr>
            <w:color w:val="000000" w:themeColor="text1"/>
            <w:sz w:val="28"/>
            <w:szCs w:val="28"/>
          </w:rPr>
          <w:t>62</w:t>
        </w:r>
      </w:hyperlink>
      <w:r w:rsidR="00350010" w:rsidRPr="00714A3A">
        <w:rPr>
          <w:color w:val="000000" w:themeColor="text1"/>
          <w:sz w:val="28"/>
          <w:szCs w:val="28"/>
        </w:rPr>
        <w:t xml:space="preserve"> Правил № 1562, но не ниже тарифа на тепловую энергию (мощность), поставляемую потребителям, действовавшего на день окончания переходного периода.</w:t>
      </w:r>
      <w:proofErr w:type="gramEnd"/>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 xml:space="preserve">На основании </w:t>
      </w:r>
      <w:hyperlink r:id="rId20" w:history="1">
        <w:r w:rsidRPr="00714A3A">
          <w:rPr>
            <w:color w:val="000000" w:themeColor="text1"/>
            <w:sz w:val="28"/>
            <w:szCs w:val="28"/>
          </w:rPr>
          <w:t>пункта 60</w:t>
        </w:r>
      </w:hyperlink>
      <w:r w:rsidRPr="00714A3A">
        <w:rPr>
          <w:color w:val="000000" w:themeColor="text1"/>
          <w:sz w:val="28"/>
          <w:szCs w:val="28"/>
        </w:rPr>
        <w:t xml:space="preserve"> Правил № 1562 график поэтапного равномерного доведения предельного уровня цены на тепловую энергию (мощность) утверждается высшим должностным лицом субъекта Российской Федерации в течение 20 дней после получения сведений, представленных органом регулирования в соответствии с </w:t>
      </w:r>
      <w:hyperlink r:id="rId21" w:history="1">
        <w:r w:rsidRPr="00714A3A">
          <w:rPr>
            <w:color w:val="000000" w:themeColor="text1"/>
            <w:sz w:val="28"/>
            <w:szCs w:val="28"/>
          </w:rPr>
          <w:t>пунктом 59</w:t>
        </w:r>
      </w:hyperlink>
      <w:r w:rsidRPr="00714A3A">
        <w:rPr>
          <w:color w:val="000000" w:themeColor="text1"/>
          <w:sz w:val="28"/>
          <w:szCs w:val="28"/>
        </w:rPr>
        <w:t xml:space="preserve"> Правил № 1562, в виде ежегодного увеличения доли предельного уровня цены на тепловую энергию (мощность), определяемого в соответствии с </w:t>
      </w:r>
      <w:hyperlink r:id="rId22" w:history="1">
        <w:r w:rsidRPr="00714A3A">
          <w:rPr>
            <w:color w:val="000000" w:themeColor="text1"/>
            <w:sz w:val="28"/>
            <w:szCs w:val="28"/>
          </w:rPr>
          <w:t>разделом II</w:t>
        </w:r>
      </w:hyperlink>
      <w:r w:rsidRPr="00714A3A">
        <w:rPr>
          <w:color w:val="000000" w:themeColor="text1"/>
          <w:sz w:val="28"/>
          <w:szCs w:val="28"/>
        </w:rPr>
        <w:t xml:space="preserve"> Правил</w:t>
      </w:r>
      <w:proofErr w:type="gramEnd"/>
      <w:r w:rsidRPr="00714A3A">
        <w:rPr>
          <w:color w:val="000000" w:themeColor="text1"/>
          <w:sz w:val="28"/>
          <w:szCs w:val="28"/>
        </w:rPr>
        <w:t xml:space="preserve"> № 1562, в течение срока </w:t>
      </w:r>
      <w:r w:rsidRPr="00714A3A">
        <w:rPr>
          <w:color w:val="000000" w:themeColor="text1"/>
          <w:sz w:val="28"/>
          <w:szCs w:val="28"/>
        </w:rPr>
        <w:lastRenderedPageBreak/>
        <w:t>действия графика с первого года его действия и подлежит обязательному опубликованию в порядке, установленном для официального опубликования нормативных правовых актов субъекта Российской Федерации.</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При этом Правила № 1562 не регулируют вопросы расчета предельного уровня цены на тепловую энергию (мощность), а также графика поэтапного равномерного доведения предельного уровня цены на тепловую энергию (мощность) для категории потребителей, для которых предоставляется мера социальной поддержки, установленная в соответствии с обязательными требованиями статьи 157.1 Жилищного кодекса Российской Федерации.</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 xml:space="preserve">Согласно </w:t>
      </w:r>
      <w:hyperlink r:id="rId23" w:history="1">
        <w:r w:rsidRPr="00714A3A">
          <w:rPr>
            <w:color w:val="000000" w:themeColor="text1"/>
            <w:sz w:val="28"/>
            <w:szCs w:val="28"/>
          </w:rPr>
          <w:t>части 1 статьи 157.1</w:t>
        </w:r>
      </w:hyperlink>
      <w:r w:rsidRPr="00714A3A">
        <w:rPr>
          <w:color w:val="000000" w:themeColor="text1"/>
          <w:sz w:val="28"/>
          <w:szCs w:val="28"/>
        </w:rPr>
        <w:t xml:space="preserve"> Жилищного кодекса Российской Федерации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 xml:space="preserve">То есть отдельные категории потребителей в зоне деятельности единой теплоснабжающей организации ПАО «Т Плюс» оплачивают коммунальную услугу по отоплению не по экономически обоснованному тарифу, а по цене, определенной в целях уменьшения размера платы за коммунальные услуги до предельных (максимальных) индексов изменения размера вносимой гражданами платы за коммунальные услуги в городе Ижевске (далее </w:t>
      </w:r>
      <w:r w:rsidR="00EA6EBA" w:rsidRPr="00714A3A">
        <w:rPr>
          <w:color w:val="000000" w:themeColor="text1"/>
          <w:sz w:val="28"/>
          <w:szCs w:val="28"/>
        </w:rPr>
        <w:t>–</w:t>
      </w:r>
      <w:r w:rsidRPr="00714A3A">
        <w:rPr>
          <w:color w:val="000000" w:themeColor="text1"/>
          <w:sz w:val="28"/>
          <w:szCs w:val="28"/>
        </w:rPr>
        <w:t xml:space="preserve"> предельные индексы).</w:t>
      </w:r>
      <w:proofErr w:type="gramEnd"/>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 xml:space="preserve">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w:t>
      </w:r>
      <w:hyperlink r:id="rId24" w:history="1">
        <w:r w:rsidRPr="00714A3A">
          <w:rPr>
            <w:color w:val="000000" w:themeColor="text1"/>
            <w:sz w:val="28"/>
            <w:szCs w:val="28"/>
          </w:rPr>
          <w:t>(часть 2 ст. 157.1 Ж</w:t>
        </w:r>
        <w:r w:rsidR="00EA6EBA" w:rsidRPr="00714A3A">
          <w:rPr>
            <w:color w:val="000000" w:themeColor="text1"/>
            <w:sz w:val="28"/>
            <w:szCs w:val="28"/>
          </w:rPr>
          <w:t xml:space="preserve">илищного кодекса </w:t>
        </w:r>
        <w:r w:rsidRPr="00714A3A">
          <w:rPr>
            <w:color w:val="000000" w:themeColor="text1"/>
            <w:sz w:val="28"/>
            <w:szCs w:val="28"/>
          </w:rPr>
          <w:t>Р</w:t>
        </w:r>
        <w:r w:rsidR="00EA6EBA" w:rsidRPr="00714A3A">
          <w:rPr>
            <w:color w:val="000000" w:themeColor="text1"/>
            <w:sz w:val="28"/>
            <w:szCs w:val="28"/>
          </w:rPr>
          <w:t xml:space="preserve">оссийской </w:t>
        </w:r>
        <w:r w:rsidRPr="00714A3A">
          <w:rPr>
            <w:color w:val="000000" w:themeColor="text1"/>
            <w:sz w:val="28"/>
            <w:szCs w:val="28"/>
          </w:rPr>
          <w:t>Ф</w:t>
        </w:r>
        <w:r w:rsidR="00EA6EBA" w:rsidRPr="00714A3A">
          <w:rPr>
            <w:color w:val="000000" w:themeColor="text1"/>
            <w:sz w:val="28"/>
            <w:szCs w:val="28"/>
          </w:rPr>
          <w:t>едерации</w:t>
        </w:r>
        <w:r w:rsidRPr="00714A3A">
          <w:rPr>
            <w:color w:val="000000" w:themeColor="text1"/>
            <w:sz w:val="28"/>
            <w:szCs w:val="28"/>
          </w:rPr>
          <w:t>)</w:t>
        </w:r>
      </w:hyperlink>
      <w:r w:rsidRPr="00714A3A">
        <w:rPr>
          <w:color w:val="000000" w:themeColor="text1"/>
          <w:sz w:val="28"/>
          <w:szCs w:val="28"/>
        </w:rPr>
        <w:t>.</w:t>
      </w: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 xml:space="preserve">Постановлением Правительства Российской Федерации от 30 апреля </w:t>
      </w:r>
      <w:r w:rsidR="00EA6EBA" w:rsidRPr="00714A3A">
        <w:rPr>
          <w:color w:val="000000" w:themeColor="text1"/>
          <w:sz w:val="28"/>
          <w:szCs w:val="28"/>
        </w:rPr>
        <w:br/>
      </w:r>
      <w:r w:rsidRPr="00714A3A">
        <w:rPr>
          <w:color w:val="000000" w:themeColor="text1"/>
          <w:sz w:val="28"/>
          <w:szCs w:val="28"/>
        </w:rPr>
        <w:t xml:space="preserve">2014 года № 400 утверждены </w:t>
      </w:r>
      <w:hyperlink r:id="rId25" w:history="1">
        <w:r w:rsidRPr="00714A3A">
          <w:rPr>
            <w:color w:val="000000" w:themeColor="text1"/>
            <w:sz w:val="28"/>
            <w:szCs w:val="28"/>
          </w:rPr>
          <w:t>Основы</w:t>
        </w:r>
      </w:hyperlink>
      <w:r w:rsidRPr="00714A3A">
        <w:rPr>
          <w:color w:val="000000" w:themeColor="text1"/>
          <w:sz w:val="28"/>
          <w:szCs w:val="28"/>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 согласно </w:t>
      </w:r>
      <w:hyperlink r:id="rId26" w:history="1">
        <w:r w:rsidRPr="00714A3A">
          <w:rPr>
            <w:color w:val="000000" w:themeColor="text1"/>
            <w:sz w:val="28"/>
            <w:szCs w:val="28"/>
          </w:rPr>
          <w:t>пункту 4</w:t>
        </w:r>
      </w:hyperlink>
      <w:r w:rsidRPr="00714A3A">
        <w:rPr>
          <w:color w:val="000000" w:themeColor="text1"/>
          <w:sz w:val="28"/>
          <w:szCs w:val="28"/>
        </w:rPr>
        <w:t xml:space="preserve"> которых предельные индексы и индексы по субъектам Российской Федерации устанавливаются и применяются исходя из неизменности порядка оплаты коммунальных услуг, а также из принципа неизменности набора и объема потребляемых коммунальных</w:t>
      </w:r>
      <w:proofErr w:type="gramEnd"/>
      <w:r w:rsidRPr="00714A3A">
        <w:rPr>
          <w:color w:val="000000" w:themeColor="text1"/>
          <w:sz w:val="28"/>
          <w:szCs w:val="28"/>
        </w:rPr>
        <w:t xml:space="preserve"> услуг.</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 xml:space="preserve">Раздел 3 Основ формирования индексов регулирует отношения по вопросу порядка расчета, утверждения и применения предельных индексов. </w:t>
      </w: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 xml:space="preserve">Подпунктом 2 пункта 1 постановления Правительства Российской Федерации от 14 ноября 2022 года № 2053 «Об особенностях индексации </w:t>
      </w:r>
      <w:r w:rsidRPr="00714A3A">
        <w:rPr>
          <w:color w:val="000000" w:themeColor="text1"/>
          <w:sz w:val="28"/>
          <w:szCs w:val="28"/>
        </w:rPr>
        <w:lastRenderedPageBreak/>
        <w:t>регулируемых цен (тарифов) с 1 декабря 2022 г. по 31 декабря 2023 г. и о внесении изменений в некоторые акты Правительства Российской Федерации» установлено, что индексы по субъектам Российской Федерации и предельно допустимые отклонения по отдельным муниципальным образованиям от величины индексов по субъект</w:t>
      </w:r>
      <w:r w:rsidR="00EA6EBA" w:rsidRPr="00714A3A">
        <w:rPr>
          <w:color w:val="000000" w:themeColor="text1"/>
          <w:sz w:val="28"/>
          <w:szCs w:val="28"/>
        </w:rPr>
        <w:t>ам</w:t>
      </w:r>
      <w:proofErr w:type="gramEnd"/>
      <w:r w:rsidR="00EA6EBA" w:rsidRPr="00714A3A">
        <w:rPr>
          <w:color w:val="000000" w:themeColor="text1"/>
          <w:sz w:val="28"/>
          <w:szCs w:val="28"/>
        </w:rPr>
        <w:t xml:space="preserve"> Российской Федерации (далее –</w:t>
      </w:r>
      <w:r w:rsidRPr="00714A3A">
        <w:rPr>
          <w:color w:val="000000" w:themeColor="text1"/>
          <w:sz w:val="28"/>
          <w:szCs w:val="28"/>
        </w:rPr>
        <w:t xml:space="preserve"> отклонение по субъекту Российской Федерации) составляют с 1 января 2023 г</w:t>
      </w:r>
      <w:r w:rsidR="00EA6EBA" w:rsidRPr="00714A3A">
        <w:rPr>
          <w:color w:val="000000" w:themeColor="text1"/>
          <w:sz w:val="28"/>
          <w:szCs w:val="28"/>
        </w:rPr>
        <w:t>ода</w:t>
      </w:r>
      <w:r w:rsidRPr="00714A3A">
        <w:rPr>
          <w:color w:val="000000" w:themeColor="text1"/>
          <w:sz w:val="28"/>
          <w:szCs w:val="28"/>
        </w:rPr>
        <w:t xml:space="preserve"> по </w:t>
      </w:r>
      <w:r w:rsidR="00EA6EBA" w:rsidRPr="00714A3A">
        <w:rPr>
          <w:color w:val="000000" w:themeColor="text1"/>
          <w:sz w:val="28"/>
          <w:szCs w:val="28"/>
        </w:rPr>
        <w:br/>
        <w:t>31 декабря 2023 года</w:t>
      </w:r>
      <w:r w:rsidRPr="00714A3A">
        <w:rPr>
          <w:color w:val="000000" w:themeColor="text1"/>
          <w:sz w:val="28"/>
          <w:szCs w:val="28"/>
        </w:rPr>
        <w:t xml:space="preserve"> 0 процентов. </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На уровне Удмуртской Республики Указом Главы Удмуртской Республики от 25 ноября 2022 года № 318 «Об установлении предельных (максимальных) индексов изменения размера вносимой гражданами платы за коммунальные услуги в муниципальных образованиях, образованных на территории Удмуртской Республики, на 2023 год» предельный индекс в городе Ижевске установлен на 2023 год на уровне 0</w:t>
      </w:r>
      <w:r w:rsidR="00EA6EBA" w:rsidRPr="00714A3A">
        <w:rPr>
          <w:color w:val="000000" w:themeColor="text1"/>
          <w:sz w:val="28"/>
          <w:szCs w:val="28"/>
        </w:rPr>
        <w:t xml:space="preserve"> </w:t>
      </w:r>
      <w:r w:rsidRPr="00714A3A">
        <w:rPr>
          <w:color w:val="000000" w:themeColor="text1"/>
          <w:sz w:val="28"/>
          <w:szCs w:val="28"/>
        </w:rPr>
        <w:t>%.</w:t>
      </w: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 xml:space="preserve">Таким образом, в целях соблюдения обязательных требований постановления Правительства Российской Федерации от 14 ноября 2022 года </w:t>
      </w:r>
      <w:r w:rsidR="00EA6EBA" w:rsidRPr="00714A3A">
        <w:rPr>
          <w:color w:val="000000" w:themeColor="text1"/>
          <w:sz w:val="28"/>
          <w:szCs w:val="28"/>
        </w:rPr>
        <w:br/>
      </w:r>
      <w:r w:rsidRPr="00714A3A">
        <w:rPr>
          <w:color w:val="000000" w:themeColor="text1"/>
          <w:sz w:val="28"/>
          <w:szCs w:val="28"/>
        </w:rPr>
        <w:t xml:space="preserve">№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и принятого во исполнение вышеуказанного постановления Указа Главы Удмуртской Республики от </w:t>
      </w:r>
      <w:r w:rsidR="00EA6EBA" w:rsidRPr="00714A3A">
        <w:rPr>
          <w:color w:val="000000" w:themeColor="text1"/>
          <w:sz w:val="28"/>
          <w:szCs w:val="28"/>
        </w:rPr>
        <w:br/>
      </w:r>
      <w:r w:rsidRPr="00714A3A">
        <w:rPr>
          <w:color w:val="000000" w:themeColor="text1"/>
          <w:sz w:val="28"/>
          <w:szCs w:val="28"/>
        </w:rPr>
        <w:t>25 ноября 2022 года № 318 «Об</w:t>
      </w:r>
      <w:proofErr w:type="gramEnd"/>
      <w:r w:rsidRPr="00714A3A">
        <w:rPr>
          <w:color w:val="000000" w:themeColor="text1"/>
          <w:sz w:val="28"/>
          <w:szCs w:val="28"/>
        </w:rPr>
        <w:t xml:space="preserve"> </w:t>
      </w:r>
      <w:proofErr w:type="gramStart"/>
      <w:r w:rsidRPr="00714A3A">
        <w:rPr>
          <w:color w:val="000000" w:themeColor="text1"/>
          <w:sz w:val="28"/>
          <w:szCs w:val="28"/>
        </w:rPr>
        <w:t>установлении предельных (максимальных) индексов изменения размера вносимой гражданами платы за коммунальные услуги в муниципальных образованиях, образованных на территории Удмуртской Республики, на 2023 год» предлагается проектом Закона внести изменения в статью 4 Закона Удмуртской Республики о мерах социальной поддержки, предусмотрев особенности определения расчетного размера платы за коммунальные услугу по отоплению и горячему водоснабжению в ценовых зонах теплоснабжения после окончания переходного периода.</w:t>
      </w:r>
      <w:proofErr w:type="gramEnd"/>
    </w:p>
    <w:p w:rsidR="00350010" w:rsidRPr="00714A3A" w:rsidRDefault="00350010" w:rsidP="00EA6EBA">
      <w:pPr>
        <w:ind w:firstLine="709"/>
        <w:contextualSpacing/>
        <w:jc w:val="both"/>
        <w:rPr>
          <w:color w:val="000000" w:themeColor="text1"/>
          <w:sz w:val="28"/>
          <w:szCs w:val="28"/>
        </w:rPr>
      </w:pPr>
      <w:r w:rsidRPr="00714A3A">
        <w:rPr>
          <w:color w:val="000000" w:themeColor="text1"/>
          <w:sz w:val="28"/>
          <w:szCs w:val="28"/>
        </w:rPr>
        <w:t xml:space="preserve">Проектом Закона также предлагается внести изменения в методику расчета субвенций, уточняя терминологию, формулировки и особенности, предусмотренных в ценовой зоне теплоснабжения.   </w:t>
      </w:r>
    </w:p>
    <w:p w:rsidR="00350010" w:rsidRPr="00714A3A" w:rsidRDefault="00EA6EBA" w:rsidP="00350010">
      <w:pPr>
        <w:ind w:firstLine="709"/>
        <w:contextualSpacing/>
        <w:jc w:val="both"/>
        <w:rPr>
          <w:color w:val="000000" w:themeColor="text1"/>
          <w:sz w:val="28"/>
          <w:szCs w:val="28"/>
        </w:rPr>
      </w:pPr>
      <w:proofErr w:type="gramStart"/>
      <w:r w:rsidRPr="00714A3A">
        <w:rPr>
          <w:color w:val="000000" w:themeColor="text1"/>
          <w:sz w:val="28"/>
          <w:szCs w:val="28"/>
        </w:rPr>
        <w:t xml:space="preserve">Согласно пункту </w:t>
      </w:r>
      <w:r w:rsidR="00350010" w:rsidRPr="00714A3A">
        <w:rPr>
          <w:color w:val="000000" w:themeColor="text1"/>
          <w:sz w:val="28"/>
          <w:szCs w:val="28"/>
        </w:rPr>
        <w:t>35(1) Основ формирования индексов предусмотрено, что в поселении, городском округе, отнесенных к ценовым зонам теплоснабжения, предельные индексы могут превышать индекс по субъекту Российской Федерации более чем на величину отклонения по субъекту Российской Федерации в целях учета утверждаемых органом исполнительной власти субъекта Российской Федерации в области государственного регулирования цен (тарифов) предельных уровней цены на тепловую энергию (мощность), в</w:t>
      </w:r>
      <w:proofErr w:type="gramEnd"/>
      <w:r w:rsidR="00350010" w:rsidRPr="00714A3A">
        <w:rPr>
          <w:color w:val="000000" w:themeColor="text1"/>
          <w:sz w:val="28"/>
          <w:szCs w:val="28"/>
        </w:rPr>
        <w:t xml:space="preserve"> </w:t>
      </w:r>
      <w:proofErr w:type="gramStart"/>
      <w:r w:rsidR="00350010" w:rsidRPr="00714A3A">
        <w:rPr>
          <w:color w:val="000000" w:themeColor="text1"/>
          <w:sz w:val="28"/>
          <w:szCs w:val="28"/>
        </w:rPr>
        <w:t xml:space="preserve">том числе на основании графиков поэтапного равномерного доведения предельного уровня цены на тепловую энергию (мощность) до уровня, определяемого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утверждаемыми Правительством Российской </w:t>
      </w:r>
      <w:r w:rsidR="00350010" w:rsidRPr="00714A3A">
        <w:rPr>
          <w:color w:val="000000" w:themeColor="text1"/>
          <w:sz w:val="28"/>
          <w:szCs w:val="28"/>
        </w:rPr>
        <w:lastRenderedPageBreak/>
        <w:t>Федерации.</w:t>
      </w:r>
      <w:proofErr w:type="gramEnd"/>
      <w:r w:rsidR="00350010" w:rsidRPr="00714A3A">
        <w:rPr>
          <w:color w:val="000000" w:themeColor="text1"/>
          <w:sz w:val="28"/>
          <w:szCs w:val="28"/>
        </w:rPr>
        <w:t xml:space="preserve"> В этом случае согласование предельных индексов с представительными органами муниципальных образований не требуется.</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 xml:space="preserve">Факт превышения установленного предельного индекса определяется в отношении фактического размера платы гражданина за коммунальные услуги, отраженного в платежном документе (платежных документах), на основании которого (которых) вносится плата за коммунальные услуги, предоставленные собственникам или пользователям соответствующего жилого помещения. </w:t>
      </w:r>
      <w:proofErr w:type="gramStart"/>
      <w:r w:rsidRPr="00714A3A">
        <w:rPr>
          <w:color w:val="000000" w:themeColor="text1"/>
          <w:sz w:val="28"/>
          <w:szCs w:val="28"/>
        </w:rPr>
        <w:t xml:space="preserve">В ценовых зонах теплоснабжения, определенных в соответствии с </w:t>
      </w:r>
      <w:hyperlink r:id="rId27" w:history="1">
        <w:r w:rsidRPr="00714A3A">
          <w:rPr>
            <w:color w:val="000000" w:themeColor="text1"/>
            <w:sz w:val="28"/>
            <w:szCs w:val="28"/>
          </w:rPr>
          <w:t>Законом</w:t>
        </w:r>
      </w:hyperlink>
      <w:r w:rsidRPr="00714A3A">
        <w:rPr>
          <w:color w:val="000000" w:themeColor="text1"/>
          <w:sz w:val="28"/>
          <w:szCs w:val="28"/>
        </w:rPr>
        <w:t xml:space="preserve"> о теплоснабжении, при определении факта превышения установленного предельного индекса фактический размер платы граждан за коммунальные услуги в отношении коммунальной услуги по отоплению определяется на основании предельных уровней цены на тепловую энергию (мощность), утверждаемых в соответствии с </w:t>
      </w:r>
      <w:hyperlink r:id="rId28" w:history="1">
        <w:r w:rsidRPr="00714A3A">
          <w:rPr>
            <w:color w:val="000000" w:themeColor="text1"/>
            <w:sz w:val="28"/>
            <w:szCs w:val="28"/>
          </w:rPr>
          <w:t>Законом</w:t>
        </w:r>
      </w:hyperlink>
      <w:r w:rsidRPr="00714A3A">
        <w:rPr>
          <w:color w:val="000000" w:themeColor="text1"/>
          <w:sz w:val="28"/>
          <w:szCs w:val="28"/>
        </w:rPr>
        <w:t xml:space="preserve"> о теплоснабжении (пункт 63 Основ формирования индексов).</w:t>
      </w:r>
      <w:proofErr w:type="gramEnd"/>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Из буквального прочтения пункта 63 Основ формирования индексов в ценовой зоне особенность определения факта превышения установленных индексов установлена только в отношении коммунальной услуги по отоплению, согласно которой при определении факта превышения установленного предельного индекса фактического размера платы граждан за коммунальные услуги по отоплению определяется на основании предельных уровней цены на тепловую энергию (мощность).</w:t>
      </w:r>
      <w:proofErr w:type="gramEnd"/>
    </w:p>
    <w:p w:rsidR="00350010" w:rsidRPr="00714A3A" w:rsidRDefault="00350010" w:rsidP="00350010">
      <w:pPr>
        <w:ind w:firstLine="709"/>
        <w:contextualSpacing/>
        <w:jc w:val="both"/>
        <w:rPr>
          <w:rFonts w:eastAsiaTheme="minorHAnsi"/>
          <w:color w:val="000000" w:themeColor="text1"/>
          <w:sz w:val="28"/>
          <w:szCs w:val="28"/>
          <w:lang w:eastAsia="en-US"/>
        </w:rPr>
      </w:pPr>
      <w:proofErr w:type="gramStart"/>
      <w:r w:rsidRPr="00714A3A">
        <w:rPr>
          <w:color w:val="000000" w:themeColor="text1"/>
          <w:sz w:val="28"/>
          <w:szCs w:val="28"/>
        </w:rPr>
        <w:t>В настоящее время Министерством строительства, жилищно-коммунального хозяйства и энергетики Удмуртской Республики разрабатывается проект Указа Главы Удмуртской Республики об установлении предельных (максимальных) индексов изменения размера вносимой гражданами платы за коммунальные услуги в муниципальных образованиях, образованных на территории Удмуртской Республики, на 2024 год, кот</w:t>
      </w:r>
      <w:r w:rsidR="00EA6EBA" w:rsidRPr="00714A3A">
        <w:rPr>
          <w:color w:val="000000" w:themeColor="text1"/>
          <w:sz w:val="28"/>
          <w:szCs w:val="28"/>
        </w:rPr>
        <w:t>орым предлагается установить в м</w:t>
      </w:r>
      <w:r w:rsidRPr="00714A3A">
        <w:rPr>
          <w:color w:val="000000" w:themeColor="text1"/>
          <w:sz w:val="28"/>
          <w:szCs w:val="28"/>
        </w:rPr>
        <w:t>униципальном образовании «Город Ижевск» предельные (максимальные) индексы с учетом фактического размера платы граждан за коммунальные</w:t>
      </w:r>
      <w:proofErr w:type="gramEnd"/>
      <w:r w:rsidRPr="00714A3A">
        <w:rPr>
          <w:color w:val="000000" w:themeColor="text1"/>
          <w:sz w:val="28"/>
          <w:szCs w:val="28"/>
        </w:rPr>
        <w:t xml:space="preserve"> услуги по отоплению </w:t>
      </w:r>
      <w:proofErr w:type="gramStart"/>
      <w:r w:rsidRPr="00714A3A">
        <w:rPr>
          <w:color w:val="000000" w:themeColor="text1"/>
          <w:sz w:val="28"/>
          <w:szCs w:val="28"/>
        </w:rPr>
        <w:t>определенного</w:t>
      </w:r>
      <w:proofErr w:type="gramEnd"/>
      <w:r w:rsidRPr="00714A3A">
        <w:rPr>
          <w:color w:val="000000" w:themeColor="text1"/>
          <w:sz w:val="28"/>
          <w:szCs w:val="28"/>
        </w:rPr>
        <w:t xml:space="preserve"> на основании предельных уровней цены на тепловую энергию (мощность), а также с </w:t>
      </w:r>
      <w:r w:rsidRPr="00714A3A">
        <w:rPr>
          <w:rFonts w:eastAsiaTheme="minorHAnsi"/>
          <w:color w:val="000000" w:themeColor="text1"/>
          <w:sz w:val="28"/>
          <w:szCs w:val="28"/>
          <w:lang w:eastAsia="en-US"/>
        </w:rPr>
        <w:t>учетом мер дополнительной социальной поддержки граждан на 2024 год.</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Учитывая обязательные тре</w:t>
      </w:r>
      <w:r w:rsidR="00EA6EBA" w:rsidRPr="00714A3A">
        <w:rPr>
          <w:color w:val="000000" w:themeColor="text1"/>
          <w:sz w:val="28"/>
          <w:szCs w:val="28"/>
        </w:rPr>
        <w:t>бования, предусмотренные пунктами</w:t>
      </w:r>
      <w:r w:rsidRPr="00714A3A">
        <w:rPr>
          <w:color w:val="000000" w:themeColor="text1"/>
          <w:sz w:val="28"/>
          <w:szCs w:val="28"/>
        </w:rPr>
        <w:t xml:space="preserve"> 35(1) и 63 Основ формирования индексов, в случае принятия на территории Удмуртск</w:t>
      </w:r>
      <w:r w:rsidR="00714A3A" w:rsidRPr="00714A3A">
        <w:rPr>
          <w:color w:val="000000" w:themeColor="text1"/>
          <w:sz w:val="28"/>
          <w:szCs w:val="28"/>
        </w:rPr>
        <w:t>ой Республики предельных (максимальных</w:t>
      </w:r>
      <w:r w:rsidRPr="00714A3A">
        <w:rPr>
          <w:color w:val="000000" w:themeColor="text1"/>
          <w:sz w:val="28"/>
          <w:szCs w:val="28"/>
        </w:rPr>
        <w:t>) индекс</w:t>
      </w:r>
      <w:r w:rsidR="00714A3A" w:rsidRPr="00714A3A">
        <w:rPr>
          <w:color w:val="000000" w:themeColor="text1"/>
          <w:sz w:val="28"/>
          <w:szCs w:val="28"/>
        </w:rPr>
        <w:t>ов</w:t>
      </w:r>
      <w:r w:rsidRPr="00714A3A">
        <w:rPr>
          <w:color w:val="000000" w:themeColor="text1"/>
          <w:sz w:val="28"/>
          <w:szCs w:val="28"/>
        </w:rPr>
        <w:t>, учитывающи</w:t>
      </w:r>
      <w:r w:rsidR="00714A3A" w:rsidRPr="00714A3A">
        <w:rPr>
          <w:color w:val="000000" w:themeColor="text1"/>
          <w:sz w:val="28"/>
          <w:szCs w:val="28"/>
        </w:rPr>
        <w:t>х</w:t>
      </w:r>
      <w:r w:rsidRPr="00714A3A">
        <w:rPr>
          <w:color w:val="000000" w:themeColor="text1"/>
          <w:sz w:val="28"/>
          <w:szCs w:val="28"/>
        </w:rPr>
        <w:t xml:space="preserve"> особенности ценовой зоны теплоснабжения, в системе теплоснабжения единой теплоснабжающей организации ПАО «Т Плюс» будет отсутствовать факт превышения предельных (максимальных) индексов.</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Однако, учитывая политическую ситуацию, а также планируемые события 2024 года политической жизни страны и республики, меру дополнительной социальной поддержки на 2024 год планируется сохранить.</w:t>
      </w:r>
    </w:p>
    <w:p w:rsidR="00350010" w:rsidRPr="00714A3A" w:rsidRDefault="00EA6EBA" w:rsidP="00350010">
      <w:pPr>
        <w:ind w:firstLine="709"/>
        <w:contextualSpacing/>
        <w:jc w:val="both"/>
        <w:rPr>
          <w:color w:val="000000" w:themeColor="text1"/>
          <w:sz w:val="28"/>
          <w:szCs w:val="28"/>
        </w:rPr>
      </w:pPr>
      <w:r w:rsidRPr="00714A3A">
        <w:rPr>
          <w:color w:val="000000" w:themeColor="text1"/>
          <w:sz w:val="28"/>
          <w:szCs w:val="28"/>
        </w:rPr>
        <w:t>В связи с чем</w:t>
      </w:r>
      <w:r w:rsidR="00350010" w:rsidRPr="00714A3A">
        <w:rPr>
          <w:color w:val="000000" w:themeColor="text1"/>
          <w:sz w:val="28"/>
          <w:szCs w:val="28"/>
        </w:rPr>
        <w:t xml:space="preserve"> проектом Закона предлагается внести изменения в статью 3 Закона Удмуртской </w:t>
      </w:r>
      <w:proofErr w:type="gramStart"/>
      <w:r w:rsidR="00350010" w:rsidRPr="00714A3A">
        <w:rPr>
          <w:color w:val="000000" w:themeColor="text1"/>
          <w:sz w:val="28"/>
          <w:szCs w:val="28"/>
        </w:rPr>
        <w:t>Республики</w:t>
      </w:r>
      <w:proofErr w:type="gramEnd"/>
      <w:r w:rsidR="00350010" w:rsidRPr="00714A3A">
        <w:rPr>
          <w:color w:val="000000" w:themeColor="text1"/>
          <w:sz w:val="28"/>
          <w:szCs w:val="28"/>
        </w:rPr>
        <w:t xml:space="preserve"> о мерах социальной поддержки предусмотрев, что мера социальной поддержки в виде уменьшения размера платы за </w:t>
      </w:r>
      <w:r w:rsidR="00350010" w:rsidRPr="00714A3A">
        <w:rPr>
          <w:color w:val="000000" w:themeColor="text1"/>
          <w:sz w:val="28"/>
          <w:szCs w:val="28"/>
        </w:rPr>
        <w:lastRenderedPageBreak/>
        <w:t>коммунальные услуги по отоплению, в связи с ограничением роста платы граждан за коммунальные услуги</w:t>
      </w:r>
      <w:r w:rsidRPr="00714A3A">
        <w:rPr>
          <w:color w:val="000000" w:themeColor="text1"/>
          <w:sz w:val="28"/>
          <w:szCs w:val="28"/>
        </w:rPr>
        <w:t>,</w:t>
      </w:r>
      <w:r w:rsidR="00350010" w:rsidRPr="00714A3A">
        <w:rPr>
          <w:color w:val="000000" w:themeColor="text1"/>
          <w:sz w:val="28"/>
          <w:szCs w:val="28"/>
        </w:rPr>
        <w:t xml:space="preserve"> не предоставляется с 1 июля 2025 года  гражданам, проживающим в многоквартирных домах и жилых домах, находящихся в поселениях, городских округах, отнесенных к ценовой зоне теплоснабжения после окончания переходного периода.  </w:t>
      </w:r>
    </w:p>
    <w:p w:rsidR="00350010" w:rsidRPr="00714A3A" w:rsidRDefault="00350010" w:rsidP="00350010">
      <w:pPr>
        <w:ind w:firstLine="709"/>
        <w:contextualSpacing/>
        <w:jc w:val="both"/>
        <w:rPr>
          <w:rFonts w:eastAsiaTheme="minorHAnsi"/>
          <w:color w:val="000000" w:themeColor="text1"/>
          <w:sz w:val="28"/>
          <w:szCs w:val="28"/>
          <w:lang w:eastAsia="en-US"/>
        </w:rPr>
      </w:pPr>
      <w:r w:rsidRPr="00714A3A">
        <w:rPr>
          <w:rFonts w:eastAsiaTheme="minorHAnsi"/>
          <w:color w:val="000000" w:themeColor="text1"/>
          <w:sz w:val="28"/>
          <w:szCs w:val="28"/>
          <w:lang w:eastAsia="en-US"/>
        </w:rPr>
        <w:t xml:space="preserve">Такое правовое регулирование принимается в целях </w:t>
      </w:r>
      <w:proofErr w:type="gramStart"/>
      <w:r w:rsidRPr="00714A3A">
        <w:rPr>
          <w:rFonts w:eastAsiaTheme="minorHAnsi"/>
          <w:color w:val="000000" w:themeColor="text1"/>
          <w:sz w:val="28"/>
          <w:szCs w:val="28"/>
          <w:lang w:eastAsia="en-US"/>
        </w:rPr>
        <w:t>соблюдения обязательных требований формирования индексов изменения размера платы граждан</w:t>
      </w:r>
      <w:proofErr w:type="gramEnd"/>
      <w:r w:rsidRPr="00714A3A">
        <w:rPr>
          <w:rFonts w:eastAsiaTheme="minorHAnsi"/>
          <w:color w:val="000000" w:themeColor="text1"/>
          <w:sz w:val="28"/>
          <w:szCs w:val="28"/>
          <w:lang w:eastAsia="en-US"/>
        </w:rPr>
        <w:t xml:space="preserve"> за коммунальные услуги в муниципальных образованиях.</w:t>
      </w:r>
    </w:p>
    <w:p w:rsidR="00350010" w:rsidRPr="00714A3A" w:rsidRDefault="00350010" w:rsidP="00350010">
      <w:pPr>
        <w:ind w:firstLine="709"/>
        <w:contextualSpacing/>
        <w:jc w:val="both"/>
        <w:rPr>
          <w:rFonts w:eastAsiaTheme="minorHAnsi"/>
          <w:color w:val="000000" w:themeColor="text1"/>
          <w:sz w:val="28"/>
          <w:szCs w:val="28"/>
          <w:lang w:eastAsia="en-US"/>
        </w:rPr>
      </w:pPr>
      <w:r w:rsidRPr="00714A3A">
        <w:rPr>
          <w:rFonts w:eastAsiaTheme="minorHAnsi"/>
          <w:color w:val="000000" w:themeColor="text1"/>
          <w:sz w:val="28"/>
          <w:szCs w:val="28"/>
          <w:lang w:eastAsia="en-US"/>
        </w:rPr>
        <w:t>Дополнительно следует отметить, что Законом о теплоснабжении предусмотрены особенности организации развития системы теплоснабжения поселений, городских округов, согласно части 15 статьи 23.13 указанного Закона муниципальное образование, от имени которого выступает исполнительно-распорядительный орган муниципального образования</w:t>
      </w:r>
      <w:r w:rsidR="00EA6EBA" w:rsidRPr="00714A3A">
        <w:rPr>
          <w:rFonts w:eastAsiaTheme="minorHAnsi"/>
          <w:color w:val="000000" w:themeColor="text1"/>
          <w:sz w:val="28"/>
          <w:szCs w:val="28"/>
          <w:lang w:eastAsia="en-US"/>
        </w:rPr>
        <w:t>,</w:t>
      </w:r>
      <w:r w:rsidRPr="00714A3A">
        <w:rPr>
          <w:rFonts w:eastAsiaTheme="minorHAnsi"/>
          <w:color w:val="000000" w:themeColor="text1"/>
          <w:sz w:val="28"/>
          <w:szCs w:val="28"/>
          <w:lang w:eastAsia="en-US"/>
        </w:rPr>
        <w:t xml:space="preserve"> и ед</w:t>
      </w:r>
      <w:r w:rsidR="00EA6EBA" w:rsidRPr="00714A3A">
        <w:rPr>
          <w:rFonts w:eastAsiaTheme="minorHAnsi"/>
          <w:color w:val="000000" w:themeColor="text1"/>
          <w:sz w:val="28"/>
          <w:szCs w:val="28"/>
          <w:lang w:eastAsia="en-US"/>
        </w:rPr>
        <w:t>иная теплоснабжающая организация</w:t>
      </w:r>
      <w:r w:rsidRPr="00714A3A">
        <w:rPr>
          <w:rFonts w:eastAsiaTheme="minorHAnsi"/>
          <w:color w:val="000000" w:themeColor="text1"/>
          <w:sz w:val="28"/>
          <w:szCs w:val="28"/>
          <w:lang w:eastAsia="en-US"/>
        </w:rPr>
        <w:t xml:space="preserve"> заключают соглашение об исполнении схемы теплоснабжения. </w:t>
      </w:r>
      <w:proofErr w:type="gramStart"/>
      <w:r w:rsidRPr="00714A3A">
        <w:rPr>
          <w:rFonts w:eastAsiaTheme="minorHAnsi"/>
          <w:color w:val="000000" w:themeColor="text1"/>
          <w:sz w:val="28"/>
          <w:szCs w:val="28"/>
          <w:lang w:eastAsia="en-US"/>
        </w:rPr>
        <w:t>Частью 17 статьи 23.13 Закона о теплоснабжении предусмотрено, что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 обязательства единой теплоснабжающей организации при определении цены на тепловую энергию (мощность), поставляемую единой теплоснабжающей организацией потребителям, применять к предельному уровню цены на тепловую энергию (мощность) коэффициент (пункт 2).</w:t>
      </w:r>
      <w:proofErr w:type="gramEnd"/>
    </w:p>
    <w:p w:rsidR="00350010" w:rsidRPr="00714A3A" w:rsidRDefault="00EA6EBA" w:rsidP="00350010">
      <w:pPr>
        <w:ind w:firstLine="709"/>
        <w:contextualSpacing/>
        <w:jc w:val="both"/>
        <w:rPr>
          <w:rFonts w:eastAsiaTheme="minorHAnsi"/>
          <w:color w:val="000000" w:themeColor="text1"/>
          <w:sz w:val="28"/>
          <w:szCs w:val="28"/>
          <w:lang w:eastAsia="en-US"/>
        </w:rPr>
      </w:pPr>
      <w:proofErr w:type="gramStart"/>
      <w:r w:rsidRPr="00714A3A">
        <w:rPr>
          <w:rFonts w:eastAsiaTheme="minorHAnsi"/>
          <w:color w:val="000000" w:themeColor="text1"/>
          <w:sz w:val="28"/>
          <w:szCs w:val="28"/>
          <w:lang w:eastAsia="en-US"/>
        </w:rPr>
        <w:t>Таким образом, м</w:t>
      </w:r>
      <w:r w:rsidR="00350010" w:rsidRPr="00714A3A">
        <w:rPr>
          <w:rFonts w:eastAsiaTheme="minorHAnsi"/>
          <w:color w:val="000000" w:themeColor="text1"/>
          <w:sz w:val="28"/>
          <w:szCs w:val="28"/>
          <w:lang w:eastAsia="en-US"/>
        </w:rPr>
        <w:t>униципальное образование «Город Ижевск» в целях поэтапного доведения цены на тепловую энергию для отдельн</w:t>
      </w:r>
      <w:r w:rsidR="002704BB" w:rsidRPr="00714A3A">
        <w:rPr>
          <w:rFonts w:eastAsiaTheme="minorHAnsi"/>
          <w:color w:val="000000" w:themeColor="text1"/>
          <w:sz w:val="28"/>
          <w:szCs w:val="28"/>
          <w:lang w:eastAsia="en-US"/>
        </w:rPr>
        <w:t>ых категорий граждан, получающих</w:t>
      </w:r>
      <w:r w:rsidR="00350010" w:rsidRPr="00714A3A">
        <w:rPr>
          <w:rFonts w:eastAsiaTheme="minorHAnsi"/>
          <w:color w:val="000000" w:themeColor="text1"/>
          <w:sz w:val="28"/>
          <w:szCs w:val="28"/>
          <w:lang w:eastAsia="en-US"/>
        </w:rPr>
        <w:t xml:space="preserve"> меру социальной поддержки</w:t>
      </w:r>
      <w:r w:rsidR="002704BB" w:rsidRPr="00714A3A">
        <w:rPr>
          <w:rFonts w:eastAsiaTheme="minorHAnsi"/>
          <w:color w:val="000000" w:themeColor="text1"/>
          <w:sz w:val="28"/>
          <w:szCs w:val="28"/>
          <w:lang w:eastAsia="en-US"/>
        </w:rPr>
        <w:t>,</w:t>
      </w:r>
      <w:r w:rsidR="00350010" w:rsidRPr="00714A3A">
        <w:rPr>
          <w:rFonts w:eastAsiaTheme="minorHAnsi"/>
          <w:color w:val="000000" w:themeColor="text1"/>
          <w:sz w:val="28"/>
          <w:szCs w:val="28"/>
          <w:lang w:eastAsia="en-US"/>
        </w:rPr>
        <w:t xml:space="preserve"> вправе заключить дополнительное соглашение к соглашению об исполнении схемы теплоснабжения, заключенного между единой теплоснабжающей организации (ПАО «Т Плюс») и Администрацией города Ижевска, предусмотрев график поэтапного доведения уровня цены на тепловую энергию для таких категорий до экономически обоснованного уровня</w:t>
      </w:r>
      <w:proofErr w:type="gramEnd"/>
      <w:r w:rsidR="00350010" w:rsidRPr="00714A3A">
        <w:rPr>
          <w:rFonts w:eastAsiaTheme="minorHAnsi"/>
          <w:color w:val="000000" w:themeColor="text1"/>
          <w:sz w:val="28"/>
          <w:szCs w:val="28"/>
          <w:lang w:eastAsia="en-US"/>
        </w:rPr>
        <w:t xml:space="preserve"> такой цены.</w:t>
      </w:r>
    </w:p>
    <w:p w:rsidR="00350010" w:rsidRPr="00714A3A" w:rsidRDefault="00350010" w:rsidP="00350010">
      <w:pPr>
        <w:ind w:firstLine="709"/>
        <w:contextualSpacing/>
        <w:jc w:val="both"/>
        <w:rPr>
          <w:rFonts w:eastAsiaTheme="minorHAnsi"/>
          <w:color w:val="000000" w:themeColor="text1"/>
          <w:sz w:val="28"/>
          <w:szCs w:val="28"/>
          <w:lang w:eastAsia="en-US"/>
        </w:rPr>
      </w:pPr>
      <w:proofErr w:type="gramStart"/>
      <w:r w:rsidRPr="00714A3A">
        <w:rPr>
          <w:rFonts w:eastAsiaTheme="minorHAnsi"/>
          <w:color w:val="000000" w:themeColor="text1"/>
          <w:sz w:val="28"/>
          <w:szCs w:val="28"/>
          <w:lang w:eastAsia="en-US"/>
        </w:rPr>
        <w:t>В соответствии с частью 5 статьи 20 Федерального закона от 6 октября 2003 года № 131-ФЗ «Об общих принципах организации местного самоуправления в Российской Федерации» (дал</w:t>
      </w:r>
      <w:r w:rsidR="002704BB" w:rsidRPr="00714A3A">
        <w:rPr>
          <w:rFonts w:eastAsiaTheme="minorHAnsi"/>
          <w:color w:val="000000" w:themeColor="text1"/>
          <w:sz w:val="28"/>
          <w:szCs w:val="28"/>
          <w:lang w:eastAsia="en-US"/>
        </w:rPr>
        <w:t xml:space="preserve">ее – Федеральный закон </w:t>
      </w:r>
      <w:r w:rsidR="002704BB" w:rsidRPr="00714A3A">
        <w:rPr>
          <w:rFonts w:eastAsiaTheme="minorHAnsi"/>
          <w:color w:val="000000" w:themeColor="text1"/>
          <w:sz w:val="28"/>
          <w:szCs w:val="28"/>
          <w:lang w:eastAsia="en-US"/>
        </w:rPr>
        <w:br/>
      </w:r>
      <w:r w:rsidRPr="00714A3A">
        <w:rPr>
          <w:rFonts w:eastAsiaTheme="minorHAnsi"/>
          <w:color w:val="000000" w:themeColor="text1"/>
          <w:sz w:val="28"/>
          <w:szCs w:val="28"/>
          <w:lang w:eastAsia="en-US"/>
        </w:rPr>
        <w:t>№ 131-ФЗ) органы местного самоуправления вправе устанавливать за счет средств бюджета муниципального образования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w:t>
      </w:r>
      <w:proofErr w:type="gramEnd"/>
      <w:r w:rsidRPr="00714A3A">
        <w:rPr>
          <w:rFonts w:eastAsiaTheme="minorHAnsi"/>
          <w:color w:val="000000" w:themeColor="text1"/>
          <w:sz w:val="28"/>
          <w:szCs w:val="28"/>
          <w:lang w:eastAsia="en-US"/>
        </w:rPr>
        <w:t xml:space="preserve"> право.</w:t>
      </w:r>
    </w:p>
    <w:p w:rsidR="00350010" w:rsidRPr="00714A3A" w:rsidRDefault="00350010" w:rsidP="00350010">
      <w:pPr>
        <w:ind w:firstLine="709"/>
        <w:contextualSpacing/>
        <w:jc w:val="both"/>
        <w:rPr>
          <w:rFonts w:eastAsiaTheme="minorHAnsi"/>
          <w:color w:val="000000" w:themeColor="text1"/>
          <w:sz w:val="28"/>
          <w:szCs w:val="28"/>
          <w:lang w:eastAsia="en-US"/>
        </w:rPr>
      </w:pPr>
      <w:r w:rsidRPr="00714A3A">
        <w:rPr>
          <w:rFonts w:eastAsiaTheme="minorHAnsi"/>
          <w:color w:val="000000" w:themeColor="text1"/>
          <w:sz w:val="28"/>
          <w:szCs w:val="28"/>
          <w:lang w:eastAsia="en-US"/>
        </w:rPr>
        <w:t xml:space="preserve">Согласно статье 78 Бюджетного кодекса Российской Федерации из местного бюджета могут быть предоставлены субсидии юридическим лицам, индивидуальным предпринимателям, а также физическим лицам </w:t>
      </w:r>
      <w:proofErr w:type="gramStart"/>
      <w:r w:rsidR="002704BB" w:rsidRPr="00714A3A">
        <w:rPr>
          <w:rFonts w:eastAsiaTheme="minorHAnsi"/>
          <w:color w:val="000000" w:themeColor="text1"/>
          <w:sz w:val="28"/>
          <w:szCs w:val="28"/>
          <w:lang w:eastAsia="en-US"/>
        </w:rPr>
        <w:t>–</w:t>
      </w:r>
      <w:r w:rsidR="00613BEF" w:rsidRPr="00714A3A">
        <w:rPr>
          <w:rFonts w:eastAsiaTheme="minorHAnsi"/>
          <w:color w:val="000000" w:themeColor="text1"/>
          <w:sz w:val="28"/>
          <w:szCs w:val="28"/>
          <w:lang w:eastAsia="en-US"/>
        </w:rPr>
        <w:t>п</w:t>
      </w:r>
      <w:proofErr w:type="gramEnd"/>
      <w:r w:rsidRPr="00714A3A">
        <w:rPr>
          <w:rFonts w:eastAsiaTheme="minorHAnsi"/>
          <w:color w:val="000000" w:themeColor="text1"/>
          <w:sz w:val="28"/>
          <w:szCs w:val="28"/>
          <w:lang w:eastAsia="en-US"/>
        </w:rPr>
        <w:t xml:space="preserve">роизводителям товаров, работ, услуг в целях возмещения недополученных доходов. Порядок предоставления указанных субсидий устанавливается решением представительного органа муниципального образования о местном </w:t>
      </w:r>
      <w:r w:rsidRPr="00714A3A">
        <w:rPr>
          <w:rFonts w:eastAsiaTheme="minorHAnsi"/>
          <w:color w:val="000000" w:themeColor="text1"/>
          <w:sz w:val="28"/>
          <w:szCs w:val="28"/>
          <w:lang w:eastAsia="en-US"/>
        </w:rPr>
        <w:lastRenderedPageBreak/>
        <w:t>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350010" w:rsidRPr="00714A3A" w:rsidRDefault="00350010" w:rsidP="00350010">
      <w:pPr>
        <w:ind w:firstLine="709"/>
        <w:contextualSpacing/>
        <w:jc w:val="both"/>
        <w:rPr>
          <w:rFonts w:eastAsiaTheme="minorHAnsi"/>
          <w:color w:val="000000" w:themeColor="text1"/>
          <w:sz w:val="28"/>
          <w:szCs w:val="28"/>
          <w:lang w:eastAsia="en-US"/>
        </w:rPr>
      </w:pPr>
      <w:proofErr w:type="gramStart"/>
      <w:r w:rsidRPr="00714A3A">
        <w:rPr>
          <w:rFonts w:eastAsiaTheme="minorHAnsi"/>
          <w:color w:val="000000" w:themeColor="text1"/>
          <w:sz w:val="28"/>
          <w:szCs w:val="28"/>
          <w:lang w:eastAsia="en-US"/>
        </w:rPr>
        <w:t xml:space="preserve">Принимая во внимание положения статьи 20 Федерального закона </w:t>
      </w:r>
      <w:r w:rsidR="002704BB" w:rsidRPr="00714A3A">
        <w:rPr>
          <w:rFonts w:eastAsiaTheme="minorHAnsi"/>
          <w:color w:val="000000" w:themeColor="text1"/>
          <w:sz w:val="28"/>
          <w:szCs w:val="28"/>
          <w:lang w:eastAsia="en-US"/>
        </w:rPr>
        <w:br/>
      </w:r>
      <w:r w:rsidRPr="00714A3A">
        <w:rPr>
          <w:rFonts w:eastAsiaTheme="minorHAnsi"/>
          <w:color w:val="000000" w:themeColor="text1"/>
          <w:sz w:val="28"/>
          <w:szCs w:val="28"/>
          <w:lang w:eastAsia="en-US"/>
        </w:rPr>
        <w:t>№ 131-ФЗ, статьи 78 Бюджетного кодекса Российской Федерации, в целях сглаживания ценовых последствий для соответствующих потребителей в ценовой зоне теплоснабжения, о</w:t>
      </w:r>
      <w:r w:rsidR="002704BB" w:rsidRPr="00714A3A">
        <w:rPr>
          <w:rFonts w:eastAsiaTheme="minorHAnsi"/>
          <w:color w:val="000000" w:themeColor="text1"/>
          <w:sz w:val="28"/>
          <w:szCs w:val="28"/>
          <w:lang w:eastAsia="en-US"/>
        </w:rPr>
        <w:t>рганы местного самоуправления муниципального образования</w:t>
      </w:r>
      <w:r w:rsidRPr="00714A3A">
        <w:rPr>
          <w:rFonts w:eastAsiaTheme="minorHAnsi"/>
          <w:color w:val="000000" w:themeColor="text1"/>
          <w:sz w:val="28"/>
          <w:szCs w:val="28"/>
          <w:lang w:eastAsia="en-US"/>
        </w:rPr>
        <w:t xml:space="preserve"> «Город Ижевск» вправе определить новые меры по ограничению роста платы за коммунальную услугу либо в форме дополнительной меры социальной поддержки граждан по оплате коммунальных услуг в ви</w:t>
      </w:r>
      <w:r w:rsidR="002704BB" w:rsidRPr="00714A3A">
        <w:rPr>
          <w:rFonts w:eastAsiaTheme="minorHAnsi"/>
          <w:color w:val="000000" w:themeColor="text1"/>
          <w:sz w:val="28"/>
          <w:szCs w:val="28"/>
          <w:lang w:eastAsia="en-US"/>
        </w:rPr>
        <w:t>де адресной</w:t>
      </w:r>
      <w:proofErr w:type="gramEnd"/>
      <w:r w:rsidR="002704BB" w:rsidRPr="00714A3A">
        <w:rPr>
          <w:rFonts w:eastAsiaTheme="minorHAnsi"/>
          <w:color w:val="000000" w:themeColor="text1"/>
          <w:sz w:val="28"/>
          <w:szCs w:val="28"/>
          <w:lang w:eastAsia="en-US"/>
        </w:rPr>
        <w:t xml:space="preserve"> помощи потребителям</w:t>
      </w:r>
      <w:r w:rsidRPr="00714A3A">
        <w:rPr>
          <w:rFonts w:eastAsiaTheme="minorHAnsi"/>
          <w:color w:val="000000" w:themeColor="text1"/>
          <w:sz w:val="28"/>
          <w:szCs w:val="28"/>
          <w:lang w:eastAsia="en-US"/>
        </w:rPr>
        <w:t xml:space="preserve"> либо в виде субсидий, предоставляемых ресурсоснабжающим и управляющим организациям в целях возмещения выпадающих (недополученных) доходов, связанных с поставкой тепловой энергии указанной категории потребителей по цене ниже, чем для остальных потребителей.</w:t>
      </w:r>
    </w:p>
    <w:p w:rsidR="00350010" w:rsidRPr="00714A3A" w:rsidRDefault="002704BB" w:rsidP="002704BB">
      <w:pPr>
        <w:ind w:firstLine="709"/>
        <w:contextualSpacing/>
        <w:jc w:val="both"/>
        <w:rPr>
          <w:rFonts w:eastAsiaTheme="minorHAnsi"/>
          <w:color w:val="000000" w:themeColor="text1"/>
          <w:sz w:val="28"/>
          <w:szCs w:val="28"/>
          <w:lang w:eastAsia="en-US"/>
        </w:rPr>
      </w:pPr>
      <w:proofErr w:type="gramStart"/>
      <w:r w:rsidRPr="00714A3A">
        <w:rPr>
          <w:rFonts w:eastAsiaTheme="minorHAnsi"/>
          <w:color w:val="000000" w:themeColor="text1"/>
          <w:sz w:val="28"/>
          <w:szCs w:val="28"/>
          <w:lang w:eastAsia="en-US"/>
        </w:rPr>
        <w:t>При этом</w:t>
      </w:r>
      <w:r w:rsidR="00350010" w:rsidRPr="00714A3A">
        <w:rPr>
          <w:rFonts w:eastAsiaTheme="minorHAnsi"/>
          <w:color w:val="000000" w:themeColor="text1"/>
          <w:sz w:val="28"/>
          <w:szCs w:val="28"/>
          <w:lang w:eastAsia="en-US"/>
        </w:rPr>
        <w:t xml:space="preserve"> такой механизм позволит за определенный промежуток времени довести уровень цены для отдельных категорий потребителей до экономически обоснованного, тем самым потребность в реализации мер социальной поддержки по ограничению роста платы за коммунальную услугу будет отсутствовать.</w:t>
      </w:r>
      <w:proofErr w:type="gramEnd"/>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Дополнительно проектом Закона предлагает</w:t>
      </w:r>
      <w:r w:rsidR="002704BB" w:rsidRPr="00714A3A">
        <w:rPr>
          <w:color w:val="000000" w:themeColor="text1"/>
          <w:sz w:val="28"/>
          <w:szCs w:val="28"/>
        </w:rPr>
        <w:t xml:space="preserve">ся внести изменения в статью 7 </w:t>
      </w:r>
      <w:r w:rsidRPr="00714A3A">
        <w:rPr>
          <w:color w:val="000000" w:themeColor="text1"/>
          <w:sz w:val="28"/>
          <w:szCs w:val="28"/>
        </w:rPr>
        <w:t>Закона Удмуртской Республики о мерах социальной под</w:t>
      </w:r>
      <w:r w:rsidR="002704BB" w:rsidRPr="00714A3A">
        <w:rPr>
          <w:color w:val="000000" w:themeColor="text1"/>
          <w:sz w:val="28"/>
          <w:szCs w:val="28"/>
        </w:rPr>
        <w:t>держки, предусмотрев наделение м</w:t>
      </w:r>
      <w:r w:rsidRPr="00714A3A">
        <w:rPr>
          <w:color w:val="000000" w:themeColor="text1"/>
          <w:sz w:val="28"/>
          <w:szCs w:val="28"/>
        </w:rPr>
        <w:t>униципального образования «Город Можга» отдельными государственными полномочиями в части предоставления мер дополнительной социальной поддержки граждан по оплате коммунальных услуг в виде уменьшения размера платы за коммунальные услуги по отоплению, горячему водоснабжению, холодному водоснабжению и водоотведению в связи с ограничением роста платы граждан</w:t>
      </w:r>
      <w:proofErr w:type="gramEnd"/>
      <w:r w:rsidRPr="00714A3A">
        <w:rPr>
          <w:color w:val="000000" w:themeColor="text1"/>
          <w:sz w:val="28"/>
          <w:szCs w:val="28"/>
        </w:rPr>
        <w:t xml:space="preserve"> за коммунальные услуги.</w:t>
      </w:r>
    </w:p>
    <w:p w:rsidR="00350010" w:rsidRPr="00714A3A" w:rsidRDefault="002704BB" w:rsidP="00350010">
      <w:pPr>
        <w:ind w:firstLine="709"/>
        <w:contextualSpacing/>
        <w:jc w:val="both"/>
        <w:rPr>
          <w:color w:val="000000" w:themeColor="text1"/>
          <w:sz w:val="28"/>
          <w:szCs w:val="28"/>
        </w:rPr>
      </w:pPr>
      <w:r w:rsidRPr="00714A3A">
        <w:rPr>
          <w:color w:val="000000" w:themeColor="text1"/>
          <w:sz w:val="28"/>
          <w:szCs w:val="28"/>
        </w:rPr>
        <w:t>Наделение м</w:t>
      </w:r>
      <w:r w:rsidR="00350010" w:rsidRPr="00714A3A">
        <w:rPr>
          <w:color w:val="000000" w:themeColor="text1"/>
          <w:sz w:val="28"/>
          <w:szCs w:val="28"/>
        </w:rPr>
        <w:t>униципального образования «Город Можга» такими полномочиями предлагается с 1 января 2024 года.</w:t>
      </w:r>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Нач</w:t>
      </w:r>
      <w:r w:rsidR="002704BB" w:rsidRPr="00714A3A">
        <w:rPr>
          <w:color w:val="000000" w:themeColor="text1"/>
          <w:sz w:val="28"/>
          <w:szCs w:val="28"/>
        </w:rPr>
        <w:t>иная с 2023 года на территории м</w:t>
      </w:r>
      <w:r w:rsidRPr="00714A3A">
        <w:rPr>
          <w:color w:val="000000" w:themeColor="text1"/>
          <w:sz w:val="28"/>
          <w:szCs w:val="28"/>
        </w:rPr>
        <w:t>униципального образования «Город Можга» вводятся в эксплуатацию вновь построенные очистные сооружения. Данные очистные сооружения закреплены на праве хозяйственного введения за МУП ЖКХ города Можги.</w:t>
      </w: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В связи с передачей ресурсоснабжающей организации объектов водоотведения находящихся в собственности муниципального образования «Город Можга» в целях обеспечения потребителей услугой водоотведения, а также в связи с дополнительными операционными расходами такой организации в части технического обслуживания таких сооружений, покупк</w:t>
      </w:r>
      <w:r w:rsidR="00613BEF" w:rsidRPr="00714A3A">
        <w:rPr>
          <w:color w:val="000000" w:themeColor="text1"/>
          <w:sz w:val="28"/>
          <w:szCs w:val="28"/>
        </w:rPr>
        <w:t>и</w:t>
      </w:r>
      <w:r w:rsidRPr="00714A3A">
        <w:rPr>
          <w:color w:val="000000" w:themeColor="text1"/>
          <w:sz w:val="28"/>
          <w:szCs w:val="28"/>
        </w:rPr>
        <w:t xml:space="preserve"> сырья и материалов, в том числе химических реагентов, а также возложением на организацию обязанности по уплате налога на имущество, органу регулирования при</w:t>
      </w:r>
      <w:proofErr w:type="gramEnd"/>
      <w:r w:rsidRPr="00714A3A">
        <w:rPr>
          <w:color w:val="000000" w:themeColor="text1"/>
          <w:sz w:val="28"/>
          <w:szCs w:val="28"/>
        </w:rPr>
        <w:t xml:space="preserve"> </w:t>
      </w:r>
      <w:proofErr w:type="gramStart"/>
      <w:r w:rsidRPr="00714A3A">
        <w:rPr>
          <w:color w:val="000000" w:themeColor="text1"/>
          <w:sz w:val="28"/>
          <w:szCs w:val="28"/>
        </w:rPr>
        <w:t>установлении</w:t>
      </w:r>
      <w:proofErr w:type="gramEnd"/>
      <w:r w:rsidRPr="00714A3A">
        <w:rPr>
          <w:color w:val="000000" w:themeColor="text1"/>
          <w:sz w:val="28"/>
          <w:szCs w:val="28"/>
        </w:rPr>
        <w:t xml:space="preserve"> тарифов на 2024 год необходимо учесть в </w:t>
      </w:r>
      <w:r w:rsidRPr="00714A3A">
        <w:rPr>
          <w:color w:val="000000" w:themeColor="text1"/>
          <w:sz w:val="28"/>
          <w:szCs w:val="28"/>
        </w:rPr>
        <w:lastRenderedPageBreak/>
        <w:t xml:space="preserve">необходимой валовой выручке дополнительные расходы регулируемой организации на содержание и эксплуатацию объектов водоотведения. </w:t>
      </w: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Проведение мероприятий по реализации производственной программы, направленной на надлежащую эксплуатацию системы водоотведения в муниципальном образовании «Город Можга»</w:t>
      </w:r>
      <w:r w:rsidR="002704BB" w:rsidRPr="00714A3A">
        <w:rPr>
          <w:color w:val="000000" w:themeColor="text1"/>
          <w:sz w:val="28"/>
          <w:szCs w:val="28"/>
        </w:rPr>
        <w:t>,</w:t>
      </w:r>
      <w:r w:rsidRPr="00714A3A">
        <w:rPr>
          <w:color w:val="000000" w:themeColor="text1"/>
          <w:sz w:val="28"/>
          <w:szCs w:val="28"/>
        </w:rPr>
        <w:t xml:space="preserve"> позволит улучшить качество оказываемой услуги, в том числе прекратить выбросы запрещенных к сбросу вредных веществ в водные объекты, сократить рост аварийных ситуаций в системе водоотведения, а также обеспечит развитие системы водоотведения муниципального образования «Город Можга».</w:t>
      </w:r>
      <w:proofErr w:type="gramEnd"/>
    </w:p>
    <w:p w:rsidR="00350010" w:rsidRPr="00714A3A" w:rsidRDefault="00350010" w:rsidP="00350010">
      <w:pPr>
        <w:ind w:firstLine="709"/>
        <w:contextualSpacing/>
        <w:jc w:val="both"/>
        <w:rPr>
          <w:color w:val="000000" w:themeColor="text1"/>
          <w:sz w:val="28"/>
          <w:szCs w:val="28"/>
        </w:rPr>
      </w:pPr>
      <w:r w:rsidRPr="00714A3A">
        <w:rPr>
          <w:color w:val="000000" w:themeColor="text1"/>
          <w:sz w:val="28"/>
          <w:szCs w:val="28"/>
        </w:rPr>
        <w:t>Обеспечение потребителей водоотведением, в том числе за счет тарифных источников, приведет с 1 июля 2024 года к росту тарифов МУП ЖКХ более чем в 3 раза (300</w:t>
      </w:r>
      <w:r w:rsidR="002704BB" w:rsidRPr="00714A3A">
        <w:rPr>
          <w:color w:val="000000" w:themeColor="text1"/>
          <w:sz w:val="28"/>
          <w:szCs w:val="28"/>
        </w:rPr>
        <w:t xml:space="preserve"> </w:t>
      </w:r>
      <w:r w:rsidRPr="00714A3A">
        <w:rPr>
          <w:color w:val="000000" w:themeColor="text1"/>
          <w:sz w:val="28"/>
          <w:szCs w:val="28"/>
        </w:rPr>
        <w:t>%).</w:t>
      </w:r>
    </w:p>
    <w:p w:rsidR="00350010" w:rsidRPr="00714A3A" w:rsidRDefault="002704BB" w:rsidP="00350010">
      <w:pPr>
        <w:ind w:firstLine="709"/>
        <w:contextualSpacing/>
        <w:jc w:val="both"/>
        <w:rPr>
          <w:color w:val="000000" w:themeColor="text1"/>
          <w:sz w:val="28"/>
          <w:szCs w:val="28"/>
        </w:rPr>
      </w:pPr>
      <w:r w:rsidRPr="00714A3A">
        <w:rPr>
          <w:color w:val="000000" w:themeColor="text1"/>
          <w:sz w:val="28"/>
          <w:szCs w:val="28"/>
        </w:rPr>
        <w:t>При этом</w:t>
      </w:r>
      <w:r w:rsidR="00350010" w:rsidRPr="00714A3A">
        <w:rPr>
          <w:color w:val="000000" w:themeColor="text1"/>
          <w:sz w:val="28"/>
          <w:szCs w:val="28"/>
        </w:rPr>
        <w:t xml:space="preserve"> Прогнозом социально-экономического развития Российской Федерации на 2024 год и </w:t>
      </w:r>
      <w:r w:rsidR="00613BEF" w:rsidRPr="00714A3A">
        <w:rPr>
          <w:color w:val="000000" w:themeColor="text1"/>
          <w:sz w:val="28"/>
          <w:szCs w:val="28"/>
        </w:rPr>
        <w:t>плановый период 2025 и 2026 годов</w:t>
      </w:r>
      <w:r w:rsidR="00350010" w:rsidRPr="00714A3A">
        <w:rPr>
          <w:color w:val="000000" w:themeColor="text1"/>
          <w:sz w:val="28"/>
          <w:szCs w:val="28"/>
        </w:rPr>
        <w:t xml:space="preserve"> предусмотрен рост совокупного платежа граждан за коммунальные услуги с 1 июля 2024 года в размере 9,8 %. </w:t>
      </w:r>
    </w:p>
    <w:p w:rsidR="00350010" w:rsidRPr="00714A3A" w:rsidRDefault="00350010" w:rsidP="00350010">
      <w:pPr>
        <w:ind w:firstLine="709"/>
        <w:contextualSpacing/>
        <w:jc w:val="both"/>
        <w:rPr>
          <w:color w:val="000000" w:themeColor="text1"/>
          <w:sz w:val="28"/>
          <w:szCs w:val="28"/>
        </w:rPr>
      </w:pPr>
      <w:proofErr w:type="gramStart"/>
      <w:r w:rsidRPr="00714A3A">
        <w:rPr>
          <w:color w:val="000000" w:themeColor="text1"/>
          <w:sz w:val="28"/>
          <w:szCs w:val="28"/>
        </w:rPr>
        <w:t xml:space="preserve">В целях соблюдения установленных Правительством Российской Федерации и </w:t>
      </w:r>
      <w:r w:rsidR="002704BB" w:rsidRPr="00714A3A">
        <w:rPr>
          <w:color w:val="000000" w:themeColor="text1"/>
          <w:sz w:val="28"/>
          <w:szCs w:val="28"/>
        </w:rPr>
        <w:t xml:space="preserve">Правительством </w:t>
      </w:r>
      <w:r w:rsidRPr="00714A3A">
        <w:rPr>
          <w:color w:val="000000" w:themeColor="text1"/>
          <w:sz w:val="28"/>
          <w:szCs w:val="28"/>
        </w:rPr>
        <w:t>Удмуртской Республики предельных (максимальных) индексов изменения размера вносимой гражданами платы з</w:t>
      </w:r>
      <w:r w:rsidR="002704BB" w:rsidRPr="00714A3A">
        <w:rPr>
          <w:color w:val="000000" w:themeColor="text1"/>
          <w:sz w:val="28"/>
          <w:szCs w:val="28"/>
        </w:rPr>
        <w:t xml:space="preserve">а коммунальные услуги с 1 июля 2024 года, </w:t>
      </w:r>
      <w:r w:rsidRPr="00714A3A">
        <w:rPr>
          <w:color w:val="000000" w:themeColor="text1"/>
          <w:sz w:val="28"/>
          <w:szCs w:val="28"/>
        </w:rPr>
        <w:t>выполнения в полном объе</w:t>
      </w:r>
      <w:r w:rsidR="002704BB" w:rsidRPr="00714A3A">
        <w:rPr>
          <w:color w:val="000000" w:themeColor="text1"/>
          <w:sz w:val="28"/>
          <w:szCs w:val="28"/>
        </w:rPr>
        <w:t xml:space="preserve">ме </w:t>
      </w:r>
      <w:proofErr w:type="spellStart"/>
      <w:r w:rsidR="002704BB" w:rsidRPr="00714A3A">
        <w:rPr>
          <w:color w:val="000000" w:themeColor="text1"/>
          <w:sz w:val="28"/>
          <w:szCs w:val="28"/>
        </w:rPr>
        <w:t>ресурсоснабжающей</w:t>
      </w:r>
      <w:proofErr w:type="spellEnd"/>
      <w:r w:rsidR="002704BB" w:rsidRPr="00714A3A">
        <w:rPr>
          <w:color w:val="000000" w:themeColor="text1"/>
          <w:sz w:val="28"/>
          <w:szCs w:val="28"/>
        </w:rPr>
        <w:t xml:space="preserve"> организацией</w:t>
      </w:r>
      <w:r w:rsidRPr="00714A3A">
        <w:rPr>
          <w:color w:val="000000" w:themeColor="text1"/>
          <w:sz w:val="28"/>
          <w:szCs w:val="28"/>
        </w:rPr>
        <w:t xml:space="preserve"> обязательств по обеспечению потребителей</w:t>
      </w:r>
      <w:r w:rsidR="002704BB" w:rsidRPr="00714A3A">
        <w:rPr>
          <w:color w:val="000000" w:themeColor="text1"/>
          <w:sz w:val="28"/>
          <w:szCs w:val="28"/>
        </w:rPr>
        <w:t xml:space="preserve"> муниципального образования «Город Можга»</w:t>
      </w:r>
      <w:r w:rsidRPr="00714A3A">
        <w:rPr>
          <w:color w:val="000000" w:themeColor="text1"/>
          <w:sz w:val="28"/>
          <w:szCs w:val="28"/>
        </w:rPr>
        <w:t xml:space="preserve"> качественной коммунальной услугой, требуются меры дополнительной социальной поддержки граждан по оплате коммунальных услуг по водоотведению.</w:t>
      </w:r>
      <w:proofErr w:type="gramEnd"/>
    </w:p>
    <w:p w:rsidR="00350010" w:rsidRPr="00714A3A" w:rsidRDefault="00350010" w:rsidP="002704BB">
      <w:pPr>
        <w:ind w:firstLine="709"/>
        <w:contextualSpacing/>
        <w:jc w:val="both"/>
        <w:rPr>
          <w:color w:val="000000" w:themeColor="text1"/>
          <w:sz w:val="28"/>
          <w:szCs w:val="28"/>
        </w:rPr>
      </w:pPr>
      <w:r w:rsidRPr="00714A3A">
        <w:rPr>
          <w:color w:val="000000" w:themeColor="text1"/>
          <w:sz w:val="28"/>
          <w:szCs w:val="28"/>
        </w:rPr>
        <w:t>Потребуется выделение средств из бюджета Удмуртской Республики в 2024 году в размере не менее 42 021,07 тысяч</w:t>
      </w:r>
      <w:r w:rsidR="002704BB" w:rsidRPr="00714A3A">
        <w:rPr>
          <w:color w:val="000000" w:themeColor="text1"/>
          <w:sz w:val="28"/>
          <w:szCs w:val="28"/>
        </w:rPr>
        <w:t>и</w:t>
      </w:r>
      <w:r w:rsidRPr="00714A3A">
        <w:rPr>
          <w:color w:val="000000" w:themeColor="text1"/>
          <w:sz w:val="28"/>
          <w:szCs w:val="28"/>
        </w:rPr>
        <w:t xml:space="preserve"> рублей.</w:t>
      </w:r>
    </w:p>
    <w:p w:rsidR="00240D3E" w:rsidRPr="00714A3A" w:rsidRDefault="002704BB" w:rsidP="00350010">
      <w:pPr>
        <w:ind w:firstLine="709"/>
        <w:contextualSpacing/>
        <w:jc w:val="both"/>
        <w:rPr>
          <w:color w:val="000000" w:themeColor="text1"/>
          <w:sz w:val="28"/>
          <w:szCs w:val="28"/>
        </w:rPr>
      </w:pPr>
      <w:r w:rsidRPr="00714A3A">
        <w:rPr>
          <w:color w:val="000000" w:themeColor="text1"/>
          <w:sz w:val="28"/>
          <w:szCs w:val="28"/>
        </w:rPr>
        <w:t>Проект З</w:t>
      </w:r>
      <w:r w:rsidR="00240D3E" w:rsidRPr="00714A3A">
        <w:rPr>
          <w:color w:val="000000" w:themeColor="text1"/>
          <w:sz w:val="28"/>
          <w:szCs w:val="28"/>
        </w:rPr>
        <w:t xml:space="preserve">акона </w:t>
      </w:r>
      <w:proofErr w:type="gramStart"/>
      <w:r w:rsidR="00240D3E" w:rsidRPr="00714A3A">
        <w:rPr>
          <w:color w:val="000000" w:themeColor="text1"/>
          <w:sz w:val="28"/>
          <w:szCs w:val="28"/>
        </w:rPr>
        <w:t>прошел</w:t>
      </w:r>
      <w:proofErr w:type="gramEnd"/>
      <w:r w:rsidR="00240D3E" w:rsidRPr="00714A3A">
        <w:rPr>
          <w:color w:val="000000" w:themeColor="text1"/>
          <w:sz w:val="28"/>
          <w:szCs w:val="28"/>
        </w:rPr>
        <w:t xml:space="preserve"> все необходимые согласования и одобрен Правительством Удмуртской Республики.  </w:t>
      </w:r>
    </w:p>
    <w:p w:rsidR="00D248C3" w:rsidRPr="00714A3A" w:rsidRDefault="00D248C3" w:rsidP="00350010">
      <w:pPr>
        <w:ind w:firstLine="709"/>
        <w:contextualSpacing/>
        <w:jc w:val="both"/>
        <w:rPr>
          <w:color w:val="000000" w:themeColor="text1"/>
          <w:sz w:val="28"/>
          <w:szCs w:val="28"/>
        </w:rPr>
      </w:pPr>
    </w:p>
    <w:p w:rsidR="00D248C3" w:rsidRDefault="00D248C3" w:rsidP="00350010">
      <w:pPr>
        <w:ind w:firstLine="709"/>
        <w:contextualSpacing/>
        <w:jc w:val="both"/>
        <w:rPr>
          <w:sz w:val="28"/>
          <w:szCs w:val="28"/>
        </w:rPr>
      </w:pPr>
    </w:p>
    <w:p w:rsidR="002704BB" w:rsidRPr="00350010" w:rsidRDefault="002704BB" w:rsidP="00350010">
      <w:pPr>
        <w:ind w:firstLine="709"/>
        <w:contextualSpacing/>
        <w:jc w:val="both"/>
        <w:rPr>
          <w:sz w:val="28"/>
          <w:szCs w:val="28"/>
        </w:rPr>
      </w:pPr>
    </w:p>
    <w:p w:rsidR="00240D3E" w:rsidRPr="00350010" w:rsidRDefault="00240D3E" w:rsidP="00350010">
      <w:pPr>
        <w:contextualSpacing/>
        <w:jc w:val="both"/>
        <w:rPr>
          <w:sz w:val="28"/>
          <w:szCs w:val="28"/>
        </w:rPr>
      </w:pPr>
      <w:r w:rsidRPr="00350010">
        <w:rPr>
          <w:sz w:val="28"/>
          <w:szCs w:val="28"/>
        </w:rPr>
        <w:t>Министр строительства,</w:t>
      </w:r>
    </w:p>
    <w:p w:rsidR="00240D3E" w:rsidRPr="00350010" w:rsidRDefault="00240D3E" w:rsidP="00350010">
      <w:pPr>
        <w:contextualSpacing/>
        <w:jc w:val="both"/>
        <w:rPr>
          <w:sz w:val="28"/>
          <w:szCs w:val="28"/>
        </w:rPr>
      </w:pPr>
      <w:r w:rsidRPr="00350010">
        <w:rPr>
          <w:sz w:val="28"/>
          <w:szCs w:val="28"/>
        </w:rPr>
        <w:t>жилищно-коммунального</w:t>
      </w:r>
    </w:p>
    <w:p w:rsidR="00240D3E" w:rsidRPr="00350010" w:rsidRDefault="00240D3E" w:rsidP="00350010">
      <w:pPr>
        <w:contextualSpacing/>
        <w:jc w:val="both"/>
        <w:rPr>
          <w:sz w:val="28"/>
          <w:szCs w:val="28"/>
        </w:rPr>
      </w:pPr>
      <w:r w:rsidRPr="00350010">
        <w:rPr>
          <w:sz w:val="28"/>
          <w:szCs w:val="28"/>
        </w:rPr>
        <w:t>хозяйства и энергетики</w:t>
      </w:r>
    </w:p>
    <w:p w:rsidR="00115942" w:rsidRPr="00350010" w:rsidRDefault="00240D3E" w:rsidP="00350010">
      <w:pPr>
        <w:contextualSpacing/>
        <w:jc w:val="both"/>
        <w:rPr>
          <w:sz w:val="28"/>
          <w:szCs w:val="28"/>
        </w:rPr>
      </w:pPr>
      <w:r w:rsidRPr="00350010">
        <w:rPr>
          <w:sz w:val="28"/>
          <w:szCs w:val="28"/>
        </w:rPr>
        <w:t>Удмуртской Республики</w:t>
      </w:r>
      <w:r w:rsidRPr="00350010">
        <w:rPr>
          <w:sz w:val="28"/>
          <w:szCs w:val="28"/>
        </w:rPr>
        <w:tab/>
      </w:r>
      <w:r w:rsidRPr="00350010">
        <w:rPr>
          <w:sz w:val="28"/>
          <w:szCs w:val="28"/>
        </w:rPr>
        <w:tab/>
      </w:r>
      <w:r w:rsidRPr="00350010">
        <w:rPr>
          <w:sz w:val="28"/>
          <w:szCs w:val="28"/>
        </w:rPr>
        <w:tab/>
      </w:r>
      <w:r w:rsidRPr="00350010">
        <w:rPr>
          <w:sz w:val="28"/>
          <w:szCs w:val="28"/>
        </w:rPr>
        <w:tab/>
        <w:t xml:space="preserve"> </w:t>
      </w:r>
      <w:r w:rsidR="00350010">
        <w:rPr>
          <w:sz w:val="28"/>
          <w:szCs w:val="28"/>
        </w:rPr>
        <w:t xml:space="preserve"> </w:t>
      </w:r>
      <w:r w:rsidRPr="00350010">
        <w:rPr>
          <w:sz w:val="28"/>
          <w:szCs w:val="28"/>
        </w:rPr>
        <w:t xml:space="preserve">         </w:t>
      </w:r>
      <w:r w:rsidR="00004A35" w:rsidRPr="00350010">
        <w:rPr>
          <w:sz w:val="28"/>
          <w:szCs w:val="28"/>
        </w:rPr>
        <w:t xml:space="preserve">       </w:t>
      </w:r>
      <w:r w:rsidR="002704BB">
        <w:rPr>
          <w:sz w:val="28"/>
          <w:szCs w:val="28"/>
        </w:rPr>
        <w:t xml:space="preserve">     </w:t>
      </w:r>
      <w:r w:rsidRPr="00350010">
        <w:rPr>
          <w:sz w:val="28"/>
          <w:szCs w:val="28"/>
        </w:rPr>
        <w:t xml:space="preserve">    </w:t>
      </w:r>
      <w:r w:rsidR="000A4DBB" w:rsidRPr="00350010">
        <w:rPr>
          <w:sz w:val="28"/>
          <w:szCs w:val="28"/>
        </w:rPr>
        <w:t xml:space="preserve">  </w:t>
      </w:r>
      <w:r w:rsidR="004032CF" w:rsidRPr="00350010">
        <w:rPr>
          <w:sz w:val="28"/>
          <w:szCs w:val="28"/>
        </w:rPr>
        <w:t>Р.Р. Ибрагимов</w:t>
      </w:r>
    </w:p>
    <w:sectPr w:rsidR="00115942" w:rsidRPr="00350010" w:rsidSect="00EA6EBA">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D6" w:rsidRDefault="004168D6" w:rsidP="00EA6EBA">
      <w:r>
        <w:separator/>
      </w:r>
    </w:p>
  </w:endnote>
  <w:endnote w:type="continuationSeparator" w:id="0">
    <w:p w:rsidR="004168D6" w:rsidRDefault="004168D6" w:rsidP="00EA6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D6" w:rsidRDefault="004168D6" w:rsidP="00EA6EBA">
      <w:r>
        <w:separator/>
      </w:r>
    </w:p>
  </w:footnote>
  <w:footnote w:type="continuationSeparator" w:id="0">
    <w:p w:rsidR="004168D6" w:rsidRDefault="004168D6" w:rsidP="00EA6E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893526389"/>
      <w:docPartObj>
        <w:docPartGallery w:val="Page Numbers (Top of Page)"/>
        <w:docPartUnique/>
      </w:docPartObj>
    </w:sdtPr>
    <w:sdtEndPr>
      <w:rPr>
        <w:color w:val="000000" w:themeColor="text1"/>
      </w:rPr>
    </w:sdtEndPr>
    <w:sdtContent>
      <w:p w:rsidR="00EA6EBA" w:rsidRPr="0013068B" w:rsidRDefault="00061CC6">
        <w:pPr>
          <w:pStyle w:val="ae"/>
          <w:jc w:val="center"/>
          <w:rPr>
            <w:color w:val="000000" w:themeColor="text1"/>
          </w:rPr>
        </w:pPr>
        <w:r w:rsidRPr="0013068B">
          <w:rPr>
            <w:color w:val="000000" w:themeColor="text1"/>
          </w:rPr>
          <w:fldChar w:fldCharType="begin"/>
        </w:r>
        <w:r w:rsidR="00EA6EBA" w:rsidRPr="0013068B">
          <w:rPr>
            <w:color w:val="000000" w:themeColor="text1"/>
          </w:rPr>
          <w:instrText xml:space="preserve"> PAGE   \* MERGEFORMAT </w:instrText>
        </w:r>
        <w:r w:rsidRPr="0013068B">
          <w:rPr>
            <w:color w:val="000000" w:themeColor="text1"/>
          </w:rPr>
          <w:fldChar w:fldCharType="separate"/>
        </w:r>
        <w:r w:rsidR="0013068B">
          <w:rPr>
            <w:noProof/>
            <w:color w:val="000000" w:themeColor="text1"/>
          </w:rPr>
          <w:t>8</w:t>
        </w:r>
        <w:r w:rsidRPr="0013068B">
          <w:rPr>
            <w:color w:val="000000" w:themeColor="text1"/>
          </w:rPr>
          <w:fldChar w:fldCharType="end"/>
        </w:r>
      </w:p>
    </w:sdtContent>
  </w:sdt>
  <w:p w:rsidR="00EA6EBA" w:rsidRDefault="00EA6EBA">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970AD"/>
    <w:multiLevelType w:val="hybridMultilevel"/>
    <w:tmpl w:val="876262DE"/>
    <w:lvl w:ilvl="0" w:tplc="8968D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48C3"/>
    <w:rsid w:val="00004A35"/>
    <w:rsid w:val="00043E56"/>
    <w:rsid w:val="00061CC6"/>
    <w:rsid w:val="000A4DBB"/>
    <w:rsid w:val="000B724A"/>
    <w:rsid w:val="000E3B5B"/>
    <w:rsid w:val="00110E1D"/>
    <w:rsid w:val="00115942"/>
    <w:rsid w:val="0013068B"/>
    <w:rsid w:val="001A65AE"/>
    <w:rsid w:val="001F2B4A"/>
    <w:rsid w:val="00221F14"/>
    <w:rsid w:val="00240D3E"/>
    <w:rsid w:val="00250E04"/>
    <w:rsid w:val="002704BB"/>
    <w:rsid w:val="0027548C"/>
    <w:rsid w:val="002A0474"/>
    <w:rsid w:val="002A3070"/>
    <w:rsid w:val="002D6D74"/>
    <w:rsid w:val="002E07FD"/>
    <w:rsid w:val="002F5D51"/>
    <w:rsid w:val="003437D0"/>
    <w:rsid w:val="00350010"/>
    <w:rsid w:val="003C6AA6"/>
    <w:rsid w:val="003D6675"/>
    <w:rsid w:val="004032CF"/>
    <w:rsid w:val="004168D6"/>
    <w:rsid w:val="0042475D"/>
    <w:rsid w:val="00430B41"/>
    <w:rsid w:val="00431262"/>
    <w:rsid w:val="00450525"/>
    <w:rsid w:val="004871FA"/>
    <w:rsid w:val="0048791B"/>
    <w:rsid w:val="004B11CB"/>
    <w:rsid w:val="004D76FA"/>
    <w:rsid w:val="004F70D1"/>
    <w:rsid w:val="00577098"/>
    <w:rsid w:val="005A07D5"/>
    <w:rsid w:val="005C71EC"/>
    <w:rsid w:val="005D71E7"/>
    <w:rsid w:val="006075B1"/>
    <w:rsid w:val="00613BEF"/>
    <w:rsid w:val="00635064"/>
    <w:rsid w:val="00647159"/>
    <w:rsid w:val="006A17DE"/>
    <w:rsid w:val="006B1A2B"/>
    <w:rsid w:val="006B43F5"/>
    <w:rsid w:val="006F5233"/>
    <w:rsid w:val="006F63AC"/>
    <w:rsid w:val="00714A3A"/>
    <w:rsid w:val="007150A5"/>
    <w:rsid w:val="007237B1"/>
    <w:rsid w:val="00765AEF"/>
    <w:rsid w:val="0079578A"/>
    <w:rsid w:val="007B419F"/>
    <w:rsid w:val="007C3CD0"/>
    <w:rsid w:val="0080280E"/>
    <w:rsid w:val="00866662"/>
    <w:rsid w:val="00870379"/>
    <w:rsid w:val="008B4754"/>
    <w:rsid w:val="008D7B66"/>
    <w:rsid w:val="008E7B6A"/>
    <w:rsid w:val="00912972"/>
    <w:rsid w:val="00943318"/>
    <w:rsid w:val="009617B6"/>
    <w:rsid w:val="00986544"/>
    <w:rsid w:val="009A0820"/>
    <w:rsid w:val="009A6F2F"/>
    <w:rsid w:val="00A04EEB"/>
    <w:rsid w:val="00A26021"/>
    <w:rsid w:val="00A52E39"/>
    <w:rsid w:val="00AD56C0"/>
    <w:rsid w:val="00AD782A"/>
    <w:rsid w:val="00AF3773"/>
    <w:rsid w:val="00B021E8"/>
    <w:rsid w:val="00B04BFA"/>
    <w:rsid w:val="00B8282F"/>
    <w:rsid w:val="00B83C3E"/>
    <w:rsid w:val="00B84AB1"/>
    <w:rsid w:val="00C20B97"/>
    <w:rsid w:val="00CB2131"/>
    <w:rsid w:val="00CC721F"/>
    <w:rsid w:val="00D03D8A"/>
    <w:rsid w:val="00D248C3"/>
    <w:rsid w:val="00D34F2D"/>
    <w:rsid w:val="00DD1939"/>
    <w:rsid w:val="00DD5327"/>
    <w:rsid w:val="00E20764"/>
    <w:rsid w:val="00E27DDE"/>
    <w:rsid w:val="00E71692"/>
    <w:rsid w:val="00E95E58"/>
    <w:rsid w:val="00EA6EBA"/>
    <w:rsid w:val="00EB2FBD"/>
    <w:rsid w:val="00F04C9C"/>
    <w:rsid w:val="00F139D0"/>
    <w:rsid w:val="00F1769E"/>
    <w:rsid w:val="00F22576"/>
    <w:rsid w:val="00F3055E"/>
    <w:rsid w:val="00F77386"/>
    <w:rsid w:val="00FB5B5F"/>
    <w:rsid w:val="00FB6461"/>
    <w:rsid w:val="00FC1535"/>
    <w:rsid w:val="00FD21FE"/>
    <w:rsid w:val="00FF03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48C3"/>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248C3"/>
    <w:rPr>
      <w:rFonts w:ascii="Courier New" w:hAnsi="Courier New" w:cs="Courier New"/>
      <w:sz w:val="20"/>
      <w:szCs w:val="20"/>
    </w:rPr>
  </w:style>
  <w:style w:type="character" w:customStyle="1" w:styleId="a4">
    <w:name w:val="Текст Знак"/>
    <w:basedOn w:val="a0"/>
    <w:link w:val="a3"/>
    <w:rsid w:val="00D248C3"/>
    <w:rPr>
      <w:rFonts w:ascii="Courier New" w:eastAsia="Times New Roman" w:hAnsi="Courier New" w:cs="Courier New"/>
      <w:sz w:val="20"/>
      <w:szCs w:val="20"/>
      <w:lang w:eastAsia="ru-RU"/>
    </w:rPr>
  </w:style>
  <w:style w:type="paragraph" w:styleId="a5">
    <w:name w:val="Body Text Indent"/>
    <w:basedOn w:val="a"/>
    <w:link w:val="a6"/>
    <w:rsid w:val="00D248C3"/>
    <w:pPr>
      <w:ind w:firstLine="540"/>
    </w:pPr>
    <w:rPr>
      <w:sz w:val="28"/>
    </w:rPr>
  </w:style>
  <w:style w:type="character" w:customStyle="1" w:styleId="a6">
    <w:name w:val="Основной текст с отступом Знак"/>
    <w:basedOn w:val="a0"/>
    <w:link w:val="a5"/>
    <w:rsid w:val="00D248C3"/>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248C3"/>
    <w:rPr>
      <w:rFonts w:ascii="Times New Roman" w:eastAsia="Times New Roman" w:hAnsi="Times New Roman" w:cs="Times New Roman"/>
      <w:sz w:val="32"/>
      <w:szCs w:val="20"/>
      <w:lang w:eastAsia="ru-RU"/>
    </w:rPr>
  </w:style>
  <w:style w:type="paragraph" w:styleId="a7">
    <w:name w:val="List Paragraph"/>
    <w:basedOn w:val="a"/>
    <w:uiPriority w:val="34"/>
    <w:qFormat/>
    <w:rsid w:val="003437D0"/>
    <w:pPr>
      <w:ind w:left="720"/>
      <w:contextualSpacing/>
    </w:pPr>
  </w:style>
  <w:style w:type="paragraph" w:customStyle="1" w:styleId="ConsPlusNormal">
    <w:name w:val="ConsPlusNormal"/>
    <w:rsid w:val="00431262"/>
    <w:pPr>
      <w:autoSpaceDE w:val="0"/>
      <w:autoSpaceDN w:val="0"/>
      <w:adjustRightInd w:val="0"/>
      <w:spacing w:after="0" w:line="240" w:lineRule="auto"/>
    </w:pPr>
    <w:rPr>
      <w:rFonts w:ascii="Arial" w:hAnsi="Arial" w:cs="Arial"/>
      <w:sz w:val="20"/>
      <w:szCs w:val="20"/>
    </w:rPr>
  </w:style>
  <w:style w:type="paragraph" w:styleId="a8">
    <w:name w:val="Subtitle"/>
    <w:basedOn w:val="a"/>
    <w:link w:val="a9"/>
    <w:qFormat/>
    <w:rsid w:val="005D71E7"/>
    <w:pPr>
      <w:jc w:val="center"/>
    </w:pPr>
    <w:rPr>
      <w:sz w:val="28"/>
      <w:szCs w:val="20"/>
    </w:rPr>
  </w:style>
  <w:style w:type="character" w:customStyle="1" w:styleId="a9">
    <w:name w:val="Подзаголовок Знак"/>
    <w:basedOn w:val="a0"/>
    <w:link w:val="a8"/>
    <w:rsid w:val="005D71E7"/>
    <w:rPr>
      <w:rFonts w:ascii="Times New Roman" w:eastAsia="Times New Roman" w:hAnsi="Times New Roman" w:cs="Times New Roman"/>
      <w:sz w:val="28"/>
      <w:szCs w:val="20"/>
      <w:lang w:eastAsia="ru-RU"/>
    </w:rPr>
  </w:style>
  <w:style w:type="paragraph" w:styleId="aa">
    <w:name w:val="Body Text"/>
    <w:basedOn w:val="a"/>
    <w:link w:val="ab"/>
    <w:uiPriority w:val="99"/>
    <w:semiHidden/>
    <w:unhideWhenUsed/>
    <w:rsid w:val="00240D3E"/>
    <w:pPr>
      <w:spacing w:after="120"/>
    </w:pPr>
    <w:rPr>
      <w:sz w:val="28"/>
    </w:rPr>
  </w:style>
  <w:style w:type="character" w:customStyle="1" w:styleId="ab">
    <w:name w:val="Основной текст Знак"/>
    <w:basedOn w:val="a0"/>
    <w:link w:val="aa"/>
    <w:uiPriority w:val="99"/>
    <w:semiHidden/>
    <w:rsid w:val="00240D3E"/>
    <w:rPr>
      <w:rFonts w:ascii="Times New Roman" w:eastAsia="Times New Roman" w:hAnsi="Times New Roman" w:cs="Times New Roman"/>
      <w:sz w:val="28"/>
      <w:szCs w:val="24"/>
      <w:lang w:eastAsia="ru-RU"/>
    </w:rPr>
  </w:style>
  <w:style w:type="paragraph" w:styleId="ac">
    <w:name w:val="Balloon Text"/>
    <w:basedOn w:val="a"/>
    <w:link w:val="ad"/>
    <w:uiPriority w:val="99"/>
    <w:semiHidden/>
    <w:unhideWhenUsed/>
    <w:rsid w:val="00004A35"/>
    <w:rPr>
      <w:rFonts w:ascii="Segoe UI" w:hAnsi="Segoe UI" w:cs="Segoe UI"/>
      <w:sz w:val="18"/>
      <w:szCs w:val="18"/>
    </w:rPr>
  </w:style>
  <w:style w:type="character" w:customStyle="1" w:styleId="ad">
    <w:name w:val="Текст выноски Знак"/>
    <w:basedOn w:val="a0"/>
    <w:link w:val="ac"/>
    <w:uiPriority w:val="99"/>
    <w:semiHidden/>
    <w:rsid w:val="00004A35"/>
    <w:rPr>
      <w:rFonts w:ascii="Segoe UI" w:eastAsia="Times New Roman" w:hAnsi="Segoe UI" w:cs="Segoe UI"/>
      <w:sz w:val="18"/>
      <w:szCs w:val="18"/>
      <w:lang w:eastAsia="ru-RU"/>
    </w:rPr>
  </w:style>
  <w:style w:type="paragraph" w:styleId="ae">
    <w:name w:val="header"/>
    <w:basedOn w:val="a"/>
    <w:link w:val="af"/>
    <w:uiPriority w:val="99"/>
    <w:unhideWhenUsed/>
    <w:rsid w:val="00EA6EBA"/>
    <w:pPr>
      <w:tabs>
        <w:tab w:val="center" w:pos="4677"/>
        <w:tab w:val="right" w:pos="9355"/>
      </w:tabs>
    </w:pPr>
  </w:style>
  <w:style w:type="character" w:customStyle="1" w:styleId="af">
    <w:name w:val="Верхний колонтитул Знак"/>
    <w:basedOn w:val="a0"/>
    <w:link w:val="ae"/>
    <w:uiPriority w:val="99"/>
    <w:rsid w:val="00EA6EBA"/>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EA6EBA"/>
    <w:pPr>
      <w:tabs>
        <w:tab w:val="center" w:pos="4677"/>
        <w:tab w:val="right" w:pos="9355"/>
      </w:tabs>
    </w:pPr>
  </w:style>
  <w:style w:type="character" w:customStyle="1" w:styleId="af1">
    <w:name w:val="Нижний колонтитул Знак"/>
    <w:basedOn w:val="a0"/>
    <w:link w:val="af0"/>
    <w:uiPriority w:val="99"/>
    <w:semiHidden/>
    <w:rsid w:val="00EA6E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19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1FA78816707A082A73236BC09AAFA517BB4AC65AABA6030E83E95D9CE81D9D5833D1074BCC2D575125FB83F43F2CB2EB8521DC323B4A853I0G" TargetMode="External"/><Relationship Id="rId13" Type="http://schemas.openxmlformats.org/officeDocument/2006/relationships/hyperlink" Target="consultantplus://offline/ref=8F4ECD98C566EFD71AEE5712FC532890FAAAD8C124E9BF63DE92C12654F9B17147CCCF44AFDAF5DF8295E6D8A315BAE96F4D40FE6E748C03z603I" TargetMode="External"/><Relationship Id="rId18" Type="http://schemas.openxmlformats.org/officeDocument/2006/relationships/hyperlink" Target="consultantplus://offline/ref=8F4ECD98C566EFD71AEE5712FC532890FAAAD8C124E9BF63DE92C12654F9B17147CCCF44AFDAF5DF8495E6D8A315BAE96F4D40FE6E748C03z603I" TargetMode="External"/><Relationship Id="rId26" Type="http://schemas.openxmlformats.org/officeDocument/2006/relationships/hyperlink" Target="consultantplus://offline/ref=A3BD778108631A56AC0E007EFF084FA09856A7EE68A4114CB659A01D4CD3207E7FD9619915609E666667417CF6D52BFCE69806425ACB59E6WACCJ" TargetMode="External"/><Relationship Id="rId3" Type="http://schemas.openxmlformats.org/officeDocument/2006/relationships/settings" Target="settings.xml"/><Relationship Id="rId21" Type="http://schemas.openxmlformats.org/officeDocument/2006/relationships/hyperlink" Target="consultantplus://offline/ref=8F4ECD98C566EFD71AEE5712FC532890FAAAD8C124E9BF63DE92C12654F9B17147CCCF44AFDAF5DF8495E6D8A315BAE96F4D40FE6E748C03z603I" TargetMode="External"/><Relationship Id="rId7" Type="http://schemas.openxmlformats.org/officeDocument/2006/relationships/hyperlink" Target="consultantplus://offline/ref=2D01FA78816707A082A73236BC09AAFA517BB4AC65AABA6030E83E95D9CE81D9D5833D1074BCC2D17B125FB83F43F2CB2EB8521DC323B4A853I0G" TargetMode="External"/><Relationship Id="rId12" Type="http://schemas.openxmlformats.org/officeDocument/2006/relationships/hyperlink" Target="consultantplus://offline/ref=8F4ECD98C566EFD71AEE5712FC532890FAAAD8C124E9BF63DE92C12654F9B17147CCCF44AFDAF5DC8C95E6D8A315BAE96F4D40FE6E748C03z603I" TargetMode="External"/><Relationship Id="rId17" Type="http://schemas.openxmlformats.org/officeDocument/2006/relationships/hyperlink" Target="consultantplus://offline/ref=8F4ECD98C566EFD71AEE5712FC532890FAAAD8C124E9BF63DE92C12654F9B17147CCCF44AFDAF6D98795E6D8A315BAE96F4D40FE6E748C03z603I" TargetMode="External"/><Relationship Id="rId25" Type="http://schemas.openxmlformats.org/officeDocument/2006/relationships/hyperlink" Target="consultantplus://offline/ref=A3BD778108631A56AC0E007EFF084FA09856A7EE68A4114CB659A01D4CD3207E7FD9619915609D666767417CF6D52BFCE69806425ACB59E6WACCJ" TargetMode="External"/><Relationship Id="rId2" Type="http://schemas.openxmlformats.org/officeDocument/2006/relationships/styles" Target="styles.xml"/><Relationship Id="rId16" Type="http://schemas.openxmlformats.org/officeDocument/2006/relationships/hyperlink" Target="consultantplus://offline/ref=8F4ECD98C566EFD71AEE5712FC532890FAAAD8C124E9BF63DE92C12654F9B17147CCCF44AFDAF6D98795E6D8A315BAE96F4D40FE6E748C03z603I" TargetMode="External"/><Relationship Id="rId20" Type="http://schemas.openxmlformats.org/officeDocument/2006/relationships/hyperlink" Target="consultantplus://offline/ref=8F4ECD98C566EFD71AEE5712FC532890FAAAD8C124E9BF63DE92C12654F9B17147CCCF44AFDAF5DF8195E6D8A315BAE96F4D40FE6E748C03z603I"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4ECD98C566EFD71AEE5712FC532890FAAFDFC625E1BF63DE92C12654F9B17155CC9748AEDCE8DD8D80B089E5z403I" TargetMode="External"/><Relationship Id="rId24" Type="http://schemas.openxmlformats.org/officeDocument/2006/relationships/hyperlink" Target="consultantplus://offline/ref=A3BD778108631A56AC0E007EFF084FA09953A2E168A2114CB659A01D4CD3207E7FD9619915619C6E6F67417CF6D52BFCE69806425ACB59E6WACCJ" TargetMode="External"/><Relationship Id="rId5" Type="http://schemas.openxmlformats.org/officeDocument/2006/relationships/footnotes" Target="footnotes.xml"/><Relationship Id="rId15" Type="http://schemas.openxmlformats.org/officeDocument/2006/relationships/hyperlink" Target="consultantplus://offline/ref=8F4ECD98C566EFD71AEE5712FC532890FAAAD8C124E9BF63DE92C12654F9B17147CCCF44AFDAF5DF8595E6D8A315BAE96F4D40FE6E748C03z603I" TargetMode="External"/><Relationship Id="rId23" Type="http://schemas.openxmlformats.org/officeDocument/2006/relationships/hyperlink" Target="consultantplus://offline/ref=CCFEA9CE02EA202736A429E9973443FAEC14D86F007BBB541AA24625DB76AB3FFAFA64C742DE3301633DE756306EFDC96F3CC3DB35AB57CCf150I" TargetMode="External"/><Relationship Id="rId28" Type="http://schemas.openxmlformats.org/officeDocument/2006/relationships/hyperlink" Target="consultantplus://offline/ref=AA4733D53C8543538FA6673EB582D94BD304BAD7F0BD9652DA50B5A4C3F4470E2892F2B63F758F6E0948B16590jEL7J" TargetMode="External"/><Relationship Id="rId10" Type="http://schemas.openxmlformats.org/officeDocument/2006/relationships/hyperlink" Target="consultantplus://offline/ref=8F4ECD98C566EFD71AEE5712FC532890FAAAD8C124E9BF63DE92C12654F9B17147CCCF44AFDAF6D98795E6D8A315BAE96F4D40FE6E748C03z603I" TargetMode="External"/><Relationship Id="rId19" Type="http://schemas.openxmlformats.org/officeDocument/2006/relationships/hyperlink" Target="consultantplus://offline/ref=8F4ECD98C566EFD71AEE5712FC532890FAAAD8C124E9BF63DE92C12654F9B17147CCCF44AFDAF5DF8295E6D8A315BAE96F4D40FE6E748C03z603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E13B253E51654FBF37BA5B524EBD1BB77CBEE0C239679CC73FBCB07DDB4FB4C622B6DEF22DEBEC7C1787F59284920E4329630435A046E945y6I" TargetMode="External"/><Relationship Id="rId14" Type="http://schemas.openxmlformats.org/officeDocument/2006/relationships/hyperlink" Target="consultantplus://offline/ref=8F4ECD98C566EFD71AEE5712FC532890FAAAD8C124E9BF63DE92C12654F9B17147CCCF44AFDAF5DC8095E6D8A315BAE96F4D40FE6E748C03z603I" TargetMode="External"/><Relationship Id="rId22" Type="http://schemas.openxmlformats.org/officeDocument/2006/relationships/hyperlink" Target="consultantplus://offline/ref=8F4ECD98C566EFD71AEE5712FC532890FAAAD8C124E9BF63DE92C12654F9B17147CCCF44AFDAF6D98795E6D8A315BAE96F4D40FE6E748C03z603I" TargetMode="External"/><Relationship Id="rId27" Type="http://schemas.openxmlformats.org/officeDocument/2006/relationships/hyperlink" Target="consultantplus://offline/ref=AA4733D53C8543538FA6673EB582D94BD304BAD7F0BD9652DA50B5A4C3F4470E2892F2B63F758F6E0948B16590jEL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УР</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Pecherskih_IN</dc:creator>
  <cp:lastModifiedBy>garapova</cp:lastModifiedBy>
  <cp:revision>8</cp:revision>
  <cp:lastPrinted>2022-12-07T11:34:00Z</cp:lastPrinted>
  <dcterms:created xsi:type="dcterms:W3CDTF">2022-12-13T06:05:00Z</dcterms:created>
  <dcterms:modified xsi:type="dcterms:W3CDTF">2023-11-28T10:23:00Z</dcterms:modified>
</cp:coreProperties>
</file>